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Pr="00FE0DDB" w:rsidRDefault="003B2B73">
      <w:pPr>
        <w:spacing w:after="0"/>
        <w:rPr>
          <w:rFonts w:ascii="Work Sans" w:hAnsi="Work Sans"/>
          <w:lang w:val="pt-BR"/>
        </w:rPr>
      </w:pPr>
      <w:r w:rsidRPr="00FE0DDB">
        <w:rPr>
          <w:rFonts w:ascii="Work Sans" w:hAnsi="Work Sans"/>
          <w:lang w:val="pt-BR"/>
        </w:rPr>
        <w:t>Bogotá, D.C.</w:t>
      </w:r>
    </w:p>
    <w:p w14:paraId="3308340B" w14:textId="77777777" w:rsidR="00DE1913" w:rsidRPr="00FE0DDB" w:rsidRDefault="00DE1913">
      <w:pPr>
        <w:spacing w:after="0"/>
        <w:rPr>
          <w:rFonts w:ascii="Work Sans" w:hAnsi="Work Sans" w:cs="Arial"/>
        </w:rPr>
      </w:pPr>
    </w:p>
    <w:p w14:paraId="5CC14689" w14:textId="77777777" w:rsidR="00DE1913" w:rsidRPr="00FE0DDB" w:rsidRDefault="003B2B73">
      <w:pPr>
        <w:spacing w:after="0"/>
        <w:rPr>
          <w:rFonts w:ascii="Work Sans" w:hAnsi="Work Sans"/>
        </w:rPr>
      </w:pPr>
      <w:r w:rsidRPr="00FE0DDB">
        <w:rPr>
          <w:rFonts w:ascii="Work Sans" w:hAnsi="Work Sans"/>
        </w:rPr>
        <w:t>encabezado</w:t>
      </w:r>
    </w:p>
    <w:p w14:paraId="7DBBECFA" w14:textId="77777777" w:rsidR="00DE1913" w:rsidRPr="00FE0DDB" w:rsidRDefault="003B2B73">
      <w:pPr>
        <w:spacing w:after="0"/>
        <w:rPr>
          <w:rFonts w:ascii="Work Sans" w:hAnsi="Work Sans"/>
          <w:lang w:val="es-ES"/>
        </w:rPr>
      </w:pPr>
      <w:proofErr w:type="spellStart"/>
      <w:r w:rsidRPr="00FE0DDB">
        <w:rPr>
          <w:rFonts w:ascii="Work Sans" w:hAnsi="Work Sans" w:cs="Arial"/>
          <w:b/>
          <w:bCs/>
        </w:rPr>
        <w:t>nombredestinatario</w:t>
      </w:r>
      <w:proofErr w:type="spellEnd"/>
      <w:r w:rsidRPr="00FE0DDB">
        <w:rPr>
          <w:rFonts w:ascii="Work Sans" w:hAnsi="Work Sans"/>
        </w:rPr>
        <w:br/>
      </w:r>
      <w:proofErr w:type="spellStart"/>
      <w:r w:rsidRPr="00FE0DDB">
        <w:rPr>
          <w:rFonts w:ascii="Work Sans" w:hAnsi="Work Sans"/>
        </w:rPr>
        <w:t>dir_r</w:t>
      </w:r>
      <w:proofErr w:type="spellEnd"/>
      <w:r w:rsidRPr="00FE0DDB">
        <w:rPr>
          <w:rFonts w:ascii="Work Sans" w:hAnsi="Work Sans"/>
        </w:rPr>
        <w:br/>
      </w:r>
      <w:proofErr w:type="spellStart"/>
      <w:r w:rsidRPr="00FE0DDB">
        <w:rPr>
          <w:rFonts w:ascii="Work Sans" w:hAnsi="Work Sans"/>
          <w:lang w:val="es-ES"/>
        </w:rPr>
        <w:t>muni_r</w:t>
      </w:r>
      <w:proofErr w:type="spellEnd"/>
      <w:r w:rsidRPr="00FE0DDB">
        <w:rPr>
          <w:rFonts w:ascii="Work Sans" w:hAnsi="Work Sans"/>
          <w:lang w:val="es-ES"/>
        </w:rPr>
        <w:t xml:space="preserve"> </w:t>
      </w:r>
      <w:proofErr w:type="spellStart"/>
      <w:r w:rsidRPr="00FE0DDB">
        <w:rPr>
          <w:rFonts w:ascii="Work Sans" w:hAnsi="Work Sans"/>
          <w:lang w:val="es-ES"/>
        </w:rPr>
        <w:t>depto_r</w:t>
      </w:r>
      <w:proofErr w:type="spellEnd"/>
    </w:p>
    <w:p w14:paraId="2D7F32A6" w14:textId="77777777" w:rsidR="00DE1913" w:rsidRPr="00FE0DDB" w:rsidRDefault="00DE1913">
      <w:pPr>
        <w:pStyle w:val="Textoindependiente"/>
        <w:ind w:right="40"/>
        <w:rPr>
          <w:rFonts w:ascii="Work Sans" w:hAnsi="Work Sans"/>
          <w:sz w:val="22"/>
          <w:szCs w:val="22"/>
        </w:rPr>
      </w:pPr>
    </w:p>
    <w:p w14:paraId="03C6DFA7" w14:textId="77777777" w:rsidR="00DE1913" w:rsidRPr="00FE0DDB" w:rsidRDefault="003B2B73" w:rsidP="00FA439A">
      <w:pPr>
        <w:pStyle w:val="Textoindependiente"/>
        <w:ind w:left="993" w:right="40" w:hanging="993"/>
        <w:jc w:val="left"/>
        <w:rPr>
          <w:rFonts w:ascii="Work Sans" w:hAnsi="Work Sans"/>
          <w:sz w:val="22"/>
          <w:szCs w:val="22"/>
        </w:rPr>
      </w:pPr>
      <w:r w:rsidRPr="00FE0DDB">
        <w:rPr>
          <w:rFonts w:ascii="Work Sans" w:hAnsi="Work Sans"/>
          <w:sz w:val="22"/>
          <w:szCs w:val="22"/>
        </w:rPr>
        <w:t xml:space="preserve">Asunto: </w:t>
      </w:r>
      <w:r w:rsidRPr="00FE0DDB">
        <w:rPr>
          <w:rFonts w:ascii="Work Sans" w:hAnsi="Work Sans"/>
          <w:sz w:val="22"/>
          <w:szCs w:val="22"/>
        </w:rPr>
        <w:tab/>
      </w:r>
      <w:proofErr w:type="spellStart"/>
      <w:r w:rsidRPr="00FE0DDB">
        <w:rPr>
          <w:rFonts w:ascii="Work Sans" w:hAnsi="Work Sans"/>
          <w:sz w:val="22"/>
          <w:szCs w:val="22"/>
        </w:rPr>
        <w:t>r_asunto</w:t>
      </w:r>
      <w:proofErr w:type="spellEnd"/>
    </w:p>
    <w:p w14:paraId="7F7EB8DF" w14:textId="77777777" w:rsidR="00DE1913" w:rsidRPr="00FE0DDB" w:rsidRDefault="00DE1913">
      <w:pPr>
        <w:pStyle w:val="Textoindependiente"/>
        <w:ind w:right="40"/>
        <w:rPr>
          <w:rFonts w:ascii="Work Sans" w:hAnsi="Work Sans"/>
          <w:sz w:val="22"/>
          <w:szCs w:val="22"/>
        </w:rPr>
      </w:pPr>
    </w:p>
    <w:p w14:paraId="7D95D57E" w14:textId="77777777" w:rsidR="00EB2BDA" w:rsidRPr="00FE0DDB" w:rsidRDefault="00EB2BDA" w:rsidP="00EB2BDA">
      <w:pPr>
        <w:widowControl w:val="0"/>
        <w:suppressAutoHyphens w:val="0"/>
        <w:spacing w:after="0" w:line="240" w:lineRule="auto"/>
        <w:jc w:val="both"/>
        <w:rPr>
          <w:rFonts w:ascii="Work Sans" w:hAnsi="Work Sans" w:cs="Arial"/>
        </w:rPr>
      </w:pPr>
      <w:r w:rsidRPr="00FE0DDB">
        <w:rPr>
          <w:rFonts w:ascii="Work Sans" w:hAnsi="Work Sans" w:cs="Arial"/>
        </w:rPr>
        <w:t>Respetados reciban un cordial saludo.</w:t>
      </w:r>
    </w:p>
    <w:p w14:paraId="465352F8" w14:textId="77777777" w:rsidR="0064247B" w:rsidRPr="00FE0DDB" w:rsidRDefault="0064247B" w:rsidP="0079449C">
      <w:pPr>
        <w:widowControl w:val="0"/>
        <w:suppressAutoHyphens w:val="0"/>
        <w:spacing w:after="0" w:line="240" w:lineRule="auto"/>
        <w:jc w:val="both"/>
        <w:rPr>
          <w:rFonts w:ascii="Work Sans" w:hAnsi="Work Sans" w:cs="Arial"/>
        </w:rPr>
      </w:pPr>
    </w:p>
    <w:p w14:paraId="52BA5060" w14:textId="5DD42547" w:rsidR="0064247B" w:rsidRPr="00FE0DDB" w:rsidRDefault="0064247B" w:rsidP="0079449C">
      <w:pPr>
        <w:widowControl w:val="0"/>
        <w:suppressAutoHyphens w:val="0"/>
        <w:spacing w:after="0" w:line="240" w:lineRule="auto"/>
        <w:jc w:val="both"/>
        <w:rPr>
          <w:rFonts w:ascii="Work Sans" w:hAnsi="Work Sans" w:cs="Arial"/>
        </w:rPr>
      </w:pPr>
      <w:r w:rsidRPr="00FE0DDB">
        <w:rPr>
          <w:rFonts w:ascii="Work Sans" w:hAnsi="Work Sans" w:cs="Arial"/>
        </w:rPr>
        <w:t xml:space="preserve">En atención a la comunicación con radicado 1-2026-021658 de mayo 07 de 2026, la Dirección de Hidrocarburos del Ministerio de Minas y Energía, en ejercicio de las atribuciones legales y reglamentarias asignadas, procede emitiendo respuesta integral y de fondo frente a </w:t>
      </w:r>
      <w:r w:rsidR="00C836F0" w:rsidRPr="00FE0DDB">
        <w:rPr>
          <w:rFonts w:ascii="Work Sans" w:hAnsi="Work Sans" w:cs="Arial"/>
        </w:rPr>
        <w:t>las</w:t>
      </w:r>
      <w:r w:rsidRPr="00FE0DDB">
        <w:rPr>
          <w:rFonts w:ascii="Work Sans" w:hAnsi="Work Sans" w:cs="Arial"/>
        </w:rPr>
        <w:t xml:space="preserve"> peticiones que se describen a continuación:</w:t>
      </w:r>
    </w:p>
    <w:p w14:paraId="1E1C9939" w14:textId="77777777" w:rsidR="0064247B" w:rsidRDefault="0064247B" w:rsidP="0079449C">
      <w:pPr>
        <w:widowControl w:val="0"/>
        <w:suppressAutoHyphens w:val="0"/>
        <w:spacing w:after="0" w:line="240" w:lineRule="auto"/>
        <w:jc w:val="both"/>
        <w:rPr>
          <w:rFonts w:ascii="Work Sans" w:hAnsi="Work Sans" w:cs="Arial"/>
          <w:sz w:val="24"/>
        </w:rPr>
      </w:pPr>
    </w:p>
    <w:p w14:paraId="5C9C4BF1" w14:textId="0AC0A8F8" w:rsidR="00C836F0" w:rsidRPr="00FE0DDB" w:rsidRDefault="00C836F0" w:rsidP="00C836F0">
      <w:pPr>
        <w:widowControl w:val="0"/>
        <w:suppressAutoHyphens w:val="0"/>
        <w:spacing w:after="0" w:line="240" w:lineRule="auto"/>
        <w:jc w:val="both"/>
        <w:rPr>
          <w:rFonts w:ascii="Work Sans" w:hAnsi="Work Sans" w:cs="Arial"/>
          <w:i/>
          <w:iCs/>
          <w:sz w:val="20"/>
          <w:szCs w:val="18"/>
        </w:rPr>
      </w:pPr>
      <w:r w:rsidRPr="00FE0DDB">
        <w:rPr>
          <w:rFonts w:ascii="Work Sans" w:hAnsi="Work Sans" w:cs="Arial"/>
          <w:i/>
          <w:iCs/>
          <w:sz w:val="20"/>
          <w:szCs w:val="18"/>
        </w:rPr>
        <w:t>“1. Se informe de manera clara y detallada el estado de las liquidaciones pendientes correspondientes a las vigencias</w:t>
      </w:r>
    </w:p>
    <w:p w14:paraId="731A3484" w14:textId="77777777" w:rsidR="00C836F0" w:rsidRPr="00FE0DDB" w:rsidRDefault="00C836F0" w:rsidP="00C836F0">
      <w:pPr>
        <w:widowControl w:val="0"/>
        <w:suppressAutoHyphens w:val="0"/>
        <w:spacing w:after="0" w:line="240" w:lineRule="auto"/>
        <w:jc w:val="both"/>
        <w:rPr>
          <w:rFonts w:ascii="Work Sans" w:hAnsi="Work Sans" w:cs="Arial"/>
          <w:i/>
          <w:iCs/>
          <w:sz w:val="20"/>
          <w:szCs w:val="18"/>
        </w:rPr>
      </w:pPr>
      <w:r w:rsidRPr="00FE0DDB">
        <w:rPr>
          <w:rFonts w:ascii="Work Sans" w:hAnsi="Work Sans" w:cs="Arial"/>
          <w:i/>
          <w:iCs/>
          <w:sz w:val="20"/>
          <w:szCs w:val="18"/>
        </w:rPr>
        <w:t>2025 y 2026.</w:t>
      </w:r>
    </w:p>
    <w:p w14:paraId="4F5D8F3C" w14:textId="10616270" w:rsidR="00C836F0" w:rsidRPr="00FE0DDB" w:rsidRDefault="00C836F0" w:rsidP="00C836F0">
      <w:pPr>
        <w:widowControl w:val="0"/>
        <w:suppressAutoHyphens w:val="0"/>
        <w:spacing w:after="0" w:line="240" w:lineRule="auto"/>
        <w:jc w:val="both"/>
        <w:rPr>
          <w:rFonts w:ascii="Work Sans" w:hAnsi="Work Sans" w:cs="Arial"/>
          <w:i/>
          <w:iCs/>
          <w:sz w:val="20"/>
          <w:szCs w:val="18"/>
        </w:rPr>
      </w:pPr>
      <w:r w:rsidRPr="00FE0DDB">
        <w:rPr>
          <w:rFonts w:ascii="Work Sans" w:hAnsi="Work Sans" w:cs="Arial"/>
          <w:i/>
          <w:iCs/>
          <w:sz w:val="20"/>
          <w:szCs w:val="18"/>
        </w:rPr>
        <w:t>2. Se indique el cronograma de giro de los recursos adeudados al municipio.</w:t>
      </w:r>
    </w:p>
    <w:p w14:paraId="00B9295C" w14:textId="6CE23236" w:rsidR="00C836F0" w:rsidRPr="00FE0DDB" w:rsidRDefault="00C836F0" w:rsidP="0079449C">
      <w:pPr>
        <w:widowControl w:val="0"/>
        <w:suppressAutoHyphens w:val="0"/>
        <w:spacing w:after="0" w:line="240" w:lineRule="auto"/>
        <w:jc w:val="both"/>
        <w:rPr>
          <w:rFonts w:ascii="Work Sans" w:hAnsi="Work Sans" w:cs="Arial"/>
          <w:i/>
          <w:iCs/>
          <w:sz w:val="20"/>
          <w:szCs w:val="18"/>
        </w:rPr>
      </w:pPr>
      <w:r w:rsidRPr="00FE0DDB">
        <w:rPr>
          <w:rFonts w:ascii="Work Sans" w:hAnsi="Work Sans" w:cs="Arial"/>
          <w:i/>
          <w:iCs/>
          <w:sz w:val="20"/>
          <w:szCs w:val="18"/>
        </w:rPr>
        <w:t>3. Se adopten las medidas necesarias para garantizar la oportunidad en la liquidación y transferencia de estos</w:t>
      </w:r>
      <w:r w:rsidR="00B01B0B" w:rsidRPr="00FE0DDB">
        <w:rPr>
          <w:rFonts w:ascii="Work Sans" w:hAnsi="Work Sans" w:cs="Arial"/>
          <w:i/>
          <w:iCs/>
          <w:sz w:val="20"/>
          <w:szCs w:val="18"/>
        </w:rPr>
        <w:t xml:space="preserve"> </w:t>
      </w:r>
      <w:r w:rsidRPr="00FE0DDB">
        <w:rPr>
          <w:rFonts w:ascii="Work Sans" w:hAnsi="Work Sans" w:cs="Arial"/>
          <w:i/>
          <w:iCs/>
          <w:sz w:val="20"/>
          <w:szCs w:val="18"/>
        </w:rPr>
        <w:t>recursos, evitando afectaciones a la gestión territorial.”</w:t>
      </w:r>
    </w:p>
    <w:p w14:paraId="14D749DD" w14:textId="77777777" w:rsidR="00C836F0" w:rsidRDefault="00C836F0" w:rsidP="0079449C">
      <w:pPr>
        <w:widowControl w:val="0"/>
        <w:suppressAutoHyphens w:val="0"/>
        <w:spacing w:after="0" w:line="240" w:lineRule="auto"/>
        <w:jc w:val="both"/>
        <w:rPr>
          <w:rFonts w:ascii="Work Sans" w:hAnsi="Work Sans" w:cs="Arial"/>
          <w:sz w:val="24"/>
        </w:rPr>
      </w:pPr>
    </w:p>
    <w:p w14:paraId="0DC471DD" w14:textId="24824916" w:rsidR="007918C1" w:rsidRPr="000B2AE2" w:rsidRDefault="007918C1" w:rsidP="007918C1">
      <w:pPr>
        <w:spacing w:after="0" w:line="240" w:lineRule="auto"/>
        <w:jc w:val="both"/>
        <w:rPr>
          <w:rFonts w:ascii="Work Sans" w:hAnsi="Work Sans" w:cs="Arial"/>
          <w:szCs w:val="20"/>
        </w:rPr>
      </w:pPr>
      <w:r w:rsidRPr="000B2AE2">
        <w:rPr>
          <w:rFonts w:ascii="Work Sans" w:hAnsi="Work Sans" w:cs="Arial"/>
          <w:szCs w:val="20"/>
        </w:rPr>
        <w:t xml:space="preserve">En primer lugar, y con el fin de informar del trámite administrativo relacionado con </w:t>
      </w:r>
      <w:r>
        <w:rPr>
          <w:rFonts w:ascii="Work Sans" w:hAnsi="Work Sans" w:cs="Arial"/>
          <w:szCs w:val="20"/>
        </w:rPr>
        <w:t>la liquidación y</w:t>
      </w:r>
      <w:r w:rsidRPr="000B2AE2">
        <w:rPr>
          <w:rFonts w:ascii="Work Sans" w:hAnsi="Work Sans" w:cs="Arial"/>
          <w:szCs w:val="20"/>
        </w:rPr>
        <w:t xml:space="preserve"> giro del impuesto de transporte de hidrocarburos por oleoducto y gasoductos, </w:t>
      </w:r>
      <w:r w:rsidR="00B01B0B">
        <w:rPr>
          <w:rFonts w:ascii="Work Sans" w:hAnsi="Work Sans" w:cs="Arial"/>
          <w:szCs w:val="20"/>
        </w:rPr>
        <w:t xml:space="preserve">en favor de Florian, Santander, </w:t>
      </w:r>
      <w:r w:rsidRPr="000B2AE2">
        <w:rPr>
          <w:rFonts w:ascii="Work Sans" w:hAnsi="Work Sans" w:cs="Arial"/>
          <w:szCs w:val="20"/>
        </w:rPr>
        <w:t>se deben realizar las siguientes precisiones:</w:t>
      </w:r>
    </w:p>
    <w:p w14:paraId="4450E253" w14:textId="77777777" w:rsidR="007918C1" w:rsidRPr="000B2AE2" w:rsidRDefault="007918C1" w:rsidP="007918C1">
      <w:pPr>
        <w:spacing w:after="0" w:line="240" w:lineRule="auto"/>
        <w:jc w:val="both"/>
        <w:rPr>
          <w:rFonts w:ascii="Work Sans" w:hAnsi="Work Sans" w:cs="Arial"/>
          <w:szCs w:val="20"/>
        </w:rPr>
      </w:pPr>
    </w:p>
    <w:p w14:paraId="6E07515F" w14:textId="77777777"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i/>
          <w:iCs/>
          <w:sz w:val="20"/>
          <w:szCs w:val="20"/>
          <w:lang w:val="es-ES_tradnl" w:eastAsia="es-ES"/>
        </w:rPr>
      </w:pPr>
      <w:r w:rsidRPr="000B2AE2">
        <w:rPr>
          <w:rFonts w:ascii="Work Sans" w:eastAsia="Times New Roman" w:hAnsi="Work Sans" w:cs="Times New Roman"/>
          <w:lang w:val="es-ES_tradnl" w:eastAsia="es-ES"/>
        </w:rPr>
        <w:t xml:space="preserve">En atención de lo dispuesto en el numeral 20 del artículo 15 del Decreto 381 del 2012, modificado parcialmente por el Artículo 7 del Decreto 1617 de 2013, le corresponde a la Dirección de Hidrocarburos del Ministerio de Minas y Energía, </w:t>
      </w:r>
      <w:r w:rsidRPr="000B2AE2">
        <w:rPr>
          <w:rFonts w:ascii="Work Sans" w:eastAsia="Times New Roman" w:hAnsi="Work Sans" w:cs="Times New Roman"/>
          <w:i/>
          <w:iCs/>
          <w:sz w:val="20"/>
          <w:szCs w:val="20"/>
          <w:lang w:val="es-ES_tradnl" w:eastAsia="es-ES"/>
        </w:rPr>
        <w:t>“</w:t>
      </w:r>
      <w:r w:rsidRPr="000B2AE2">
        <w:rPr>
          <w:rFonts w:ascii="Work Sans" w:eastAsia="Times New Roman" w:hAnsi="Work Sans" w:cs="Times New Roman"/>
          <w:i/>
          <w:iCs/>
          <w:sz w:val="20"/>
          <w:szCs w:val="20"/>
          <w:lang w:eastAsia="es-ES"/>
        </w:rPr>
        <w:t>Liquidar el impuesto de transporte de petróleo y de gas natural, a través de los sistemas de transporte por oleoductos y gasoductos.”</w:t>
      </w:r>
    </w:p>
    <w:p w14:paraId="29C9891F" w14:textId="77777777" w:rsidR="007918C1" w:rsidRPr="000B2AE2" w:rsidRDefault="007918C1" w:rsidP="007918C1">
      <w:pPr>
        <w:spacing w:after="0" w:line="240" w:lineRule="auto"/>
        <w:ind w:right="51"/>
        <w:jc w:val="both"/>
        <w:rPr>
          <w:rFonts w:ascii="Work Sans" w:eastAsia="Times New Roman" w:hAnsi="Work Sans" w:cs="Times New Roman"/>
          <w:sz w:val="20"/>
          <w:szCs w:val="20"/>
          <w:lang w:val="es-ES_tradnl" w:eastAsia="es-ES"/>
        </w:rPr>
      </w:pPr>
    </w:p>
    <w:p w14:paraId="339E3B69" w14:textId="77777777" w:rsidR="007918C1" w:rsidRPr="000B2AE2" w:rsidRDefault="007918C1" w:rsidP="007918C1">
      <w:pPr>
        <w:spacing w:after="0" w:line="240" w:lineRule="auto"/>
        <w:ind w:right="51"/>
        <w:jc w:val="both"/>
        <w:rPr>
          <w:rFonts w:ascii="Work Sans" w:eastAsia="Times New Roman" w:hAnsi="Work Sans"/>
          <w:i/>
          <w:iCs/>
          <w:sz w:val="20"/>
          <w:szCs w:val="20"/>
          <w:lang w:eastAsia="es-ES"/>
        </w:rPr>
      </w:pPr>
      <w:r w:rsidRPr="000B2AE2">
        <w:rPr>
          <w:rFonts w:ascii="Work Sans" w:eastAsia="Times New Roman" w:hAnsi="Work Sans" w:cs="Times New Roman"/>
          <w:lang w:val="es-ES_tradnl" w:eastAsia="es-ES"/>
        </w:rPr>
        <w:lastRenderedPageBreak/>
        <w:t>Por su parte, el artículo 7 de la Resolución 72527 del 2013</w:t>
      </w:r>
      <w:r w:rsidRPr="000B2AE2">
        <w:rPr>
          <w:rStyle w:val="Refdenotaalpie"/>
          <w:rFonts w:ascii="Work Sans" w:eastAsia="Times New Roman" w:hAnsi="Work Sans" w:cs="Times New Roman"/>
          <w:lang w:val="es-ES_tradnl" w:eastAsia="es-ES"/>
        </w:rPr>
        <w:footnoteReference w:id="1"/>
      </w:r>
      <w:r w:rsidRPr="000B2AE2">
        <w:rPr>
          <w:rFonts w:ascii="Work Sans" w:eastAsia="Times New Roman" w:hAnsi="Work Sans" w:cs="Times New Roman"/>
          <w:lang w:val="es-ES_tradnl" w:eastAsia="es-ES"/>
        </w:rPr>
        <w:t>, señala que</w:t>
      </w:r>
      <w:r w:rsidRPr="000B2AE2">
        <w:rPr>
          <w:rFonts w:ascii="Work Sans" w:eastAsia="Times New Roman" w:hAnsi="Work Sans" w:cs="Times New Roman"/>
          <w:sz w:val="20"/>
          <w:szCs w:val="20"/>
          <w:lang w:val="es-ES_tradnl" w:eastAsia="es-ES"/>
        </w:rPr>
        <w:t xml:space="preserve"> “</w:t>
      </w:r>
      <w:r w:rsidRPr="000B2AE2">
        <w:rPr>
          <w:rFonts w:ascii="Work Sans" w:eastAsia="Times New Roman" w:hAnsi="Work Sans"/>
          <w:i/>
          <w:iCs/>
          <w:sz w:val="20"/>
          <w:szCs w:val="20"/>
          <w:lang w:eastAsia="es-ES"/>
        </w:rPr>
        <w:t xml:space="preserve">El Ministerio de Minas y Energía a través de la Dirección de Hidrocarburos </w:t>
      </w:r>
      <w:r w:rsidRPr="000B2AE2">
        <w:rPr>
          <w:rFonts w:ascii="Work Sans" w:eastAsia="Times New Roman" w:hAnsi="Work Sans"/>
          <w:b/>
          <w:bCs/>
          <w:i/>
          <w:iCs/>
          <w:sz w:val="20"/>
          <w:szCs w:val="20"/>
          <w:lang w:eastAsia="es-ES"/>
        </w:rPr>
        <w:t>liquidará trimestre vencido</w:t>
      </w:r>
      <w:r w:rsidRPr="000B2AE2">
        <w:rPr>
          <w:rFonts w:ascii="Work Sans" w:eastAsia="Times New Roman" w:hAnsi="Work Sans"/>
          <w:i/>
          <w:iCs/>
          <w:sz w:val="20"/>
          <w:szCs w:val="20"/>
          <w:lang w:eastAsia="es-ES"/>
        </w:rPr>
        <w:t xml:space="preserve"> el impuesto de transporte por oleoductos y gasoductos, de acuerdo con el volumen y longitud de cada ducto, teniendo en cuenta la tasa de cambio promedio del trimestre a liquidar. </w:t>
      </w:r>
    </w:p>
    <w:p w14:paraId="5859FA1E" w14:textId="77777777" w:rsidR="007918C1" w:rsidRPr="000B2AE2" w:rsidRDefault="007918C1" w:rsidP="007918C1">
      <w:pPr>
        <w:spacing w:after="0" w:line="240" w:lineRule="auto"/>
        <w:ind w:right="51"/>
        <w:jc w:val="both"/>
        <w:rPr>
          <w:rFonts w:ascii="Work Sans" w:eastAsia="Times New Roman" w:hAnsi="Work Sans"/>
          <w:sz w:val="20"/>
          <w:szCs w:val="20"/>
          <w:lang w:eastAsia="es-ES"/>
        </w:rPr>
      </w:pPr>
    </w:p>
    <w:p w14:paraId="0EDD3BF9" w14:textId="77777777" w:rsidR="007918C1" w:rsidRPr="000B2AE2" w:rsidRDefault="007918C1" w:rsidP="007918C1">
      <w:pPr>
        <w:spacing w:after="0" w:line="240" w:lineRule="auto"/>
        <w:ind w:right="51"/>
        <w:jc w:val="both"/>
        <w:rPr>
          <w:rFonts w:ascii="Work Sans" w:eastAsia="Times New Roman" w:hAnsi="Work Sans"/>
          <w:i/>
          <w:iCs/>
          <w:sz w:val="20"/>
          <w:szCs w:val="20"/>
          <w:lang w:eastAsia="es-ES"/>
        </w:rPr>
      </w:pPr>
      <w:r w:rsidRPr="000B2AE2">
        <w:rPr>
          <w:rFonts w:ascii="Work Sans" w:eastAsia="Times New Roman" w:hAnsi="Work Sans" w:cs="Times New Roman"/>
          <w:i/>
          <w:iCs/>
          <w:sz w:val="20"/>
          <w:szCs w:val="20"/>
          <w:lang w:eastAsia="es-ES"/>
        </w:rPr>
        <w:t>PARÁGRAFO</w:t>
      </w:r>
      <w:r w:rsidRPr="000B2AE2">
        <w:rPr>
          <w:rFonts w:ascii="Work Sans" w:eastAsia="Times New Roman" w:hAnsi="Work Sans" w:cs="Times New Roman"/>
          <w:b/>
          <w:bCs/>
          <w:i/>
          <w:iCs/>
          <w:sz w:val="20"/>
          <w:szCs w:val="20"/>
          <w:lang w:eastAsia="es-ES"/>
        </w:rPr>
        <w:t>:</w:t>
      </w:r>
      <w:r w:rsidRPr="000B2AE2">
        <w:rPr>
          <w:rFonts w:ascii="Work Sans" w:eastAsia="Times New Roman" w:hAnsi="Work Sans" w:cs="Times New Roman"/>
          <w:i/>
          <w:iCs/>
          <w:sz w:val="20"/>
          <w:szCs w:val="20"/>
          <w:lang w:eastAsia="es-ES"/>
        </w:rPr>
        <w:t xml:space="preserve"> Los trimestres a que se refiere el presente artículo se determinan de la siguiente forma: de enero a marzo, de abril a junio, de julio a septiembre y de octubre a diciembre. </w:t>
      </w:r>
      <w:r w:rsidRPr="000B2AE2">
        <w:rPr>
          <w:rFonts w:ascii="Work Sans" w:eastAsia="Times New Roman" w:hAnsi="Work Sans"/>
          <w:sz w:val="20"/>
          <w:szCs w:val="20"/>
          <w:lang w:eastAsia="es-ES"/>
        </w:rPr>
        <w:t>(Negrillas por fuera de texto original)</w:t>
      </w:r>
    </w:p>
    <w:p w14:paraId="58528896" w14:textId="77777777" w:rsidR="007918C1" w:rsidRPr="000B2AE2" w:rsidRDefault="007918C1" w:rsidP="007918C1">
      <w:pPr>
        <w:spacing w:after="0" w:line="240" w:lineRule="auto"/>
        <w:ind w:right="51"/>
        <w:jc w:val="both"/>
        <w:rPr>
          <w:rFonts w:ascii="Work Sans" w:eastAsia="Times New Roman" w:hAnsi="Work Sans"/>
          <w:sz w:val="20"/>
          <w:szCs w:val="20"/>
          <w:lang w:eastAsia="es-ES"/>
        </w:rPr>
      </w:pPr>
    </w:p>
    <w:p w14:paraId="714EC71E" w14:textId="77777777"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De acuerdo con lo previsto en el artículo 185 de la Ley 2056 del 2026, el impuesto de transporte por oleoductos y gasoductos </w:t>
      </w:r>
      <w:r w:rsidRPr="000B2AE2">
        <w:rPr>
          <w:rFonts w:ascii="Work Sans" w:eastAsia="Times New Roman" w:hAnsi="Work Sans" w:cs="Times New Roman"/>
          <w:b/>
          <w:bCs/>
          <w:lang w:eastAsia="es-ES"/>
        </w:rPr>
        <w:t>se cobrará</w:t>
      </w:r>
      <w:r w:rsidRPr="000B2AE2">
        <w:rPr>
          <w:rFonts w:ascii="Work Sans" w:eastAsia="Times New Roman" w:hAnsi="Work Sans" w:cs="Times New Roman"/>
          <w:lang w:eastAsia="es-ES"/>
        </w:rPr>
        <w:t xml:space="preserve"> por trimestres vencidos. </w:t>
      </w:r>
    </w:p>
    <w:p w14:paraId="7639C7ED" w14:textId="77777777" w:rsidR="007918C1" w:rsidRPr="000B2AE2" w:rsidRDefault="007918C1" w:rsidP="007918C1">
      <w:pPr>
        <w:pStyle w:val="Prrafodelista"/>
        <w:jc w:val="both"/>
        <w:rPr>
          <w:rFonts w:ascii="Work Sans" w:eastAsia="Times New Roman" w:hAnsi="Work Sans" w:cs="Times New Roman"/>
          <w:lang w:val="es-ES_tradnl" w:eastAsia="es-ES"/>
        </w:rPr>
      </w:pPr>
    </w:p>
    <w:p w14:paraId="21B7BD05" w14:textId="74548005"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i/>
          <w:iCs/>
          <w:sz w:val="20"/>
          <w:szCs w:val="20"/>
          <w:lang w:val="es-ES_tradnl" w:eastAsia="es-ES"/>
        </w:rPr>
      </w:pPr>
      <w:r w:rsidRPr="000B2AE2">
        <w:rPr>
          <w:rFonts w:ascii="Work Sans" w:eastAsia="Times New Roman" w:hAnsi="Work Sans" w:cs="Times New Roman"/>
          <w:lang w:val="es-ES_tradnl" w:eastAsia="es-ES"/>
        </w:rPr>
        <w:t>Luego, en consideración del artículo 9 de la citada Resolución 72537 del 2013, se</w:t>
      </w:r>
      <w:r>
        <w:rPr>
          <w:rFonts w:ascii="Work Sans" w:eastAsia="Times New Roman" w:hAnsi="Work Sans" w:cs="Times New Roman"/>
          <w:lang w:val="es-ES_tradnl" w:eastAsia="es-ES"/>
        </w:rPr>
        <w:t xml:space="preserve"> </w:t>
      </w:r>
      <w:r w:rsidRPr="000B2AE2">
        <w:rPr>
          <w:rFonts w:ascii="Work Sans" w:eastAsia="Times New Roman" w:hAnsi="Work Sans" w:cs="Times New Roman"/>
          <w:lang w:val="es-ES_tradnl" w:eastAsia="es-ES"/>
        </w:rPr>
        <w:t>tiene que</w:t>
      </w:r>
      <w:r>
        <w:rPr>
          <w:rFonts w:ascii="Work Sans" w:eastAsia="Times New Roman" w:hAnsi="Work Sans" w:cs="Times New Roman"/>
          <w:lang w:val="es-ES_tradnl" w:eastAsia="es-ES"/>
        </w:rPr>
        <w:t xml:space="preserve"> </w:t>
      </w:r>
      <w:r w:rsidRPr="000B2AE2">
        <w:rPr>
          <w:rFonts w:ascii="Work Sans" w:eastAsia="Times New Roman" w:hAnsi="Work Sans" w:cs="Times New Roman"/>
          <w:lang w:val="es-ES_tradnl" w:eastAsia="es-ES"/>
        </w:rPr>
        <w:t>los transportadores u operadores,</w:t>
      </w:r>
      <w:r>
        <w:rPr>
          <w:rFonts w:ascii="Work Sans" w:eastAsia="Times New Roman" w:hAnsi="Work Sans" w:cs="Times New Roman"/>
          <w:lang w:val="es-ES_tradnl" w:eastAsia="es-ES"/>
        </w:rPr>
        <w:t xml:space="preserve"> </w:t>
      </w:r>
      <w:r w:rsidRPr="000B2AE2">
        <w:rPr>
          <w:rFonts w:ascii="Work Sans" w:eastAsia="Times New Roman" w:hAnsi="Work Sans" w:cs="Times New Roman"/>
          <w:sz w:val="20"/>
          <w:szCs w:val="20"/>
          <w:lang w:val="es-ES_tradnl" w:eastAsia="es-ES"/>
        </w:rPr>
        <w:t>“(</w:t>
      </w:r>
      <w:r>
        <w:rPr>
          <w:rFonts w:ascii="Work Sans" w:eastAsia="Times New Roman" w:hAnsi="Work Sans" w:cs="Times New Roman"/>
          <w:sz w:val="20"/>
          <w:szCs w:val="20"/>
          <w:lang w:val="es-ES_tradnl" w:eastAsia="es-ES"/>
        </w:rPr>
        <w:t>…)</w:t>
      </w:r>
      <w:r w:rsidRPr="000B2AE2">
        <w:rPr>
          <w:rFonts w:ascii="Work Sans" w:eastAsia="Times New Roman" w:hAnsi="Work Sans" w:cs="Times New Roman"/>
          <w:sz w:val="20"/>
          <w:szCs w:val="20"/>
          <w:lang w:val="es-ES_tradnl" w:eastAsia="es-ES"/>
        </w:rPr>
        <w:t xml:space="preserve"> </w:t>
      </w:r>
      <w:r w:rsidRPr="000B2AE2">
        <w:rPr>
          <w:rFonts w:ascii="Work Sans" w:eastAsia="Times New Roman" w:hAnsi="Work Sans" w:cs="Times New Roman"/>
          <w:i/>
          <w:iCs/>
          <w:sz w:val="20"/>
          <w:szCs w:val="20"/>
          <w:lang w:val="es-ES_tradnl" w:eastAsia="es-ES"/>
        </w:rPr>
        <w:t>remitirán la información para la liquidación del impuesto por el transporte de hidrocarburos dentro de los quince (15) días hábiles después de la finalización del trimestre.”</w:t>
      </w:r>
    </w:p>
    <w:p w14:paraId="20DB2E47" w14:textId="77777777" w:rsidR="007918C1" w:rsidRPr="000B2AE2" w:rsidRDefault="007918C1" w:rsidP="007918C1">
      <w:pPr>
        <w:pStyle w:val="Prrafodelista"/>
        <w:spacing w:after="0" w:line="240" w:lineRule="auto"/>
        <w:ind w:left="0" w:right="51"/>
        <w:jc w:val="both"/>
        <w:rPr>
          <w:rFonts w:ascii="Work Sans" w:eastAsia="Times New Roman" w:hAnsi="Work Sans" w:cs="Times New Roman"/>
          <w:lang w:val="es-ES_tradnl" w:eastAsia="es-ES"/>
        </w:rPr>
      </w:pPr>
    </w:p>
    <w:p w14:paraId="138B1BE2" w14:textId="77777777"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De acuerdo con la normatividad indicada, una vez finalizado el respectivo trimestre, los transportadores u operadores de los ductos deben reportar a esta Entidad, dentro del plazo establecido, los volúmenes de hidrocarburos transportados. Dicho reporte debe efectuarse mediante el Sistema de Información de Transporte de Hidrocarburos y correo electrónico, en el caso de los oleoductos, y mediante comunicación electrónica, en el caso de los gasoductos.</w:t>
      </w:r>
    </w:p>
    <w:p w14:paraId="5AB96885" w14:textId="77777777" w:rsidR="007918C1" w:rsidRPr="000B2AE2" w:rsidRDefault="007918C1" w:rsidP="007918C1">
      <w:pPr>
        <w:pStyle w:val="Prrafodelista"/>
        <w:spacing w:after="0" w:line="240" w:lineRule="auto"/>
        <w:ind w:right="51"/>
        <w:jc w:val="both"/>
        <w:rPr>
          <w:rFonts w:ascii="Work Sans" w:eastAsia="Times New Roman" w:hAnsi="Work Sans" w:cs="Times New Roman"/>
          <w:lang w:val="es-ES_tradnl" w:eastAsia="es-ES"/>
        </w:rPr>
      </w:pPr>
    </w:p>
    <w:p w14:paraId="15EB91BB" w14:textId="77777777" w:rsidR="007918C1" w:rsidRPr="000B2AE2" w:rsidRDefault="007918C1" w:rsidP="007918C1">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Posteriormente, la Dirección de Hidrocarburos realiza la validación de la información reportada y determina la base gravable del impuesto correspondiente a cada uno de los municipios beneficiarios, de conformidad con la infraestructura de transporte ubicada en su jurisdicción y los volúmenes efectivamente transportados durante el respectivo período.</w:t>
      </w:r>
    </w:p>
    <w:p w14:paraId="09427D7E" w14:textId="77777777" w:rsidR="007918C1" w:rsidRPr="000B2AE2" w:rsidRDefault="007918C1" w:rsidP="007918C1">
      <w:pPr>
        <w:pStyle w:val="Prrafodelista"/>
        <w:spacing w:after="0" w:line="240" w:lineRule="auto"/>
        <w:ind w:left="0" w:right="51"/>
        <w:jc w:val="both"/>
        <w:rPr>
          <w:rFonts w:ascii="Work Sans" w:eastAsia="Times New Roman" w:hAnsi="Work Sans" w:cs="Times New Roman"/>
          <w:lang w:val="es-ES_tradnl" w:eastAsia="es-ES"/>
        </w:rPr>
      </w:pPr>
    </w:p>
    <w:p w14:paraId="56D4F3FC" w14:textId="77777777" w:rsidR="007918C1" w:rsidRPr="000B2AE2" w:rsidRDefault="007918C1" w:rsidP="007918C1">
      <w:pPr>
        <w:spacing w:after="0" w:line="240" w:lineRule="auto"/>
        <w:ind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En este caso particular, se debe precisar que los transportadores u operadores de los ductos pueden requerir un tiempo adicional al inicialmente previsto en la Resolución 72537 de 2013 para consolidar y reportar la información necesaria para la liquidación del impuesto, entre otras razones, debido a que los remitentes de hidrocarburos en ocasiones reportan de manera extemporánea los volúmenes efectivamente transportados.</w:t>
      </w:r>
    </w:p>
    <w:p w14:paraId="42A0E0A4" w14:textId="77777777" w:rsidR="007918C1" w:rsidRPr="000B2AE2" w:rsidRDefault="007918C1" w:rsidP="007918C1">
      <w:pPr>
        <w:pStyle w:val="Prrafodelista"/>
        <w:spacing w:after="0" w:line="240" w:lineRule="auto"/>
        <w:ind w:right="51"/>
        <w:jc w:val="both"/>
        <w:rPr>
          <w:rFonts w:ascii="Work Sans" w:eastAsia="Times New Roman" w:hAnsi="Work Sans" w:cs="Times New Roman"/>
          <w:lang w:val="es-ES_tradnl" w:eastAsia="es-ES"/>
        </w:rPr>
      </w:pPr>
    </w:p>
    <w:p w14:paraId="30D6C21B" w14:textId="77777777" w:rsidR="007918C1" w:rsidRPr="000B2AE2" w:rsidRDefault="007918C1" w:rsidP="007918C1">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Luego, la Dirección de Hidrocarburos debe adelantar un proceso de validación y verificación de la información técnica reportada, razón por la cual no resulta posible </w:t>
      </w:r>
      <w:r w:rsidRPr="000B2AE2">
        <w:rPr>
          <w:rFonts w:ascii="Work Sans" w:eastAsia="Times New Roman" w:hAnsi="Work Sans" w:cs="Times New Roman"/>
          <w:lang w:val="es-ES_tradnl" w:eastAsia="es-ES"/>
        </w:rPr>
        <w:lastRenderedPageBreak/>
        <w:t xml:space="preserve">efectuar la liquidación del impuesto ni emitir la correspondiente orden de giro en fechas exactas o uniformes para todos los períodos </w:t>
      </w:r>
    </w:p>
    <w:p w14:paraId="39E14712" w14:textId="77777777" w:rsidR="007918C1" w:rsidRPr="000B2AE2" w:rsidRDefault="007918C1" w:rsidP="007918C1">
      <w:pPr>
        <w:spacing w:after="0" w:line="240" w:lineRule="auto"/>
        <w:ind w:right="51"/>
        <w:contextualSpacing/>
        <w:jc w:val="both"/>
        <w:rPr>
          <w:rFonts w:ascii="Work Sans" w:eastAsia="Times New Roman" w:hAnsi="Work Sans" w:cs="Times New Roman"/>
          <w:lang w:val="es-ES_tradnl" w:eastAsia="es-ES"/>
        </w:rPr>
      </w:pPr>
    </w:p>
    <w:p w14:paraId="12705F66" w14:textId="2DF63466"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Dicho lo anterior, es necesario informarle que, en ejercicio de las competencias atribuidas al Ministerio de Minas y Energía y a la Dirección de Hidrocarburos, se determinó que, a partir del cuarto trimestre de 2025, la liquidación del impuesto de transporte por oleoductos y gasoductos se efectuaría mediante la expedición de actos administrativos debidamente motivados. Tales resoluciones, una vez notificadas y ejecutoriadas, constituyen </w:t>
      </w:r>
      <w:r>
        <w:rPr>
          <w:rFonts w:ascii="Work Sans" w:eastAsia="Times New Roman" w:hAnsi="Work Sans" w:cs="Times New Roman"/>
          <w:lang w:val="es-ES_tradnl" w:eastAsia="es-ES"/>
        </w:rPr>
        <w:t xml:space="preserve">el soporte de </w:t>
      </w:r>
      <w:r w:rsidRPr="000B2AE2">
        <w:rPr>
          <w:rFonts w:ascii="Work Sans" w:eastAsia="Times New Roman" w:hAnsi="Work Sans" w:cs="Times New Roman"/>
          <w:lang w:val="es-ES_tradnl" w:eastAsia="es-ES"/>
        </w:rPr>
        <w:t xml:space="preserve">la orden de pago a cargo del operador y/o transportador del ducto </w:t>
      </w:r>
      <w:r>
        <w:rPr>
          <w:rFonts w:ascii="Work Sans" w:eastAsia="Times New Roman" w:hAnsi="Work Sans" w:cs="Times New Roman"/>
          <w:lang w:val="es-ES_tradnl" w:eastAsia="es-ES"/>
        </w:rPr>
        <w:t xml:space="preserve">y a </w:t>
      </w:r>
      <w:r w:rsidRPr="000B2AE2">
        <w:rPr>
          <w:rFonts w:ascii="Work Sans" w:eastAsia="Times New Roman" w:hAnsi="Work Sans" w:cs="Times New Roman"/>
          <w:lang w:val="es-ES_tradnl" w:eastAsia="es-ES"/>
        </w:rPr>
        <w:t>favor de los municipios beneficiarios.</w:t>
      </w:r>
    </w:p>
    <w:p w14:paraId="7C088812" w14:textId="77777777" w:rsidR="007918C1" w:rsidRPr="000B2AE2" w:rsidRDefault="007918C1" w:rsidP="007918C1">
      <w:pPr>
        <w:pStyle w:val="Prrafodelista"/>
        <w:spacing w:after="0" w:line="240" w:lineRule="auto"/>
        <w:ind w:right="51"/>
        <w:jc w:val="both"/>
        <w:rPr>
          <w:rFonts w:ascii="Work Sans" w:eastAsia="Times New Roman" w:hAnsi="Work Sans" w:cs="Times New Roman"/>
          <w:lang w:val="es-ES_tradnl" w:eastAsia="es-ES"/>
        </w:rPr>
      </w:pPr>
    </w:p>
    <w:p w14:paraId="687B3E30" w14:textId="6EF6ECA5" w:rsidR="007918C1" w:rsidRDefault="007918C1" w:rsidP="007918C1">
      <w:pPr>
        <w:spacing w:after="0" w:line="240" w:lineRule="auto"/>
        <w:ind w:right="51"/>
        <w:jc w:val="both"/>
        <w:rPr>
          <w:rFonts w:ascii="Work Sans" w:eastAsia="Times New Roman" w:hAnsi="Work Sans" w:cs="Times New Roman"/>
          <w:lang w:val="es-ES_tradnl" w:eastAsia="es-ES"/>
        </w:rPr>
      </w:pPr>
      <w:r w:rsidRPr="007918C1">
        <w:rPr>
          <w:rFonts w:ascii="Work Sans" w:eastAsia="Times New Roman" w:hAnsi="Work Sans" w:cs="Times New Roman"/>
          <w:lang w:val="es-ES_tradnl" w:eastAsia="es-ES"/>
        </w:rPr>
        <w:t>Esta medida fue adoptada con el propósito de fortalecer las garantías del debido proceso dentro del trámite de liquidación del impuesto, asegurando que los sujetos con interés legítimo cuenten con un acto administrativo formal que permita conocer de manera cierta los fundamentos fácticos, técnicos y jurídicos de la decisión adoptada por la Administración. Asimismo, busca reforzar los principios de publicidad, transparencia, contradicción y defensa que orientan las actuaciones administrativas, dotando el procedimiento de mayores niveles de seguridad jurídica, trazabilidad y control institucional, mediante la expedición de decisiones susceptibles de notificación, ejecutoria y, cuando corresponda, del ejercicio de los recursos previstos en el ordenamiento jurídico.</w:t>
      </w:r>
    </w:p>
    <w:p w14:paraId="62C327A6" w14:textId="77777777" w:rsidR="007918C1" w:rsidRPr="000B2AE2" w:rsidRDefault="007918C1" w:rsidP="007918C1">
      <w:pPr>
        <w:spacing w:after="0" w:line="240" w:lineRule="auto"/>
        <w:ind w:right="51"/>
        <w:jc w:val="both"/>
        <w:rPr>
          <w:rFonts w:ascii="Work Sans" w:eastAsia="Times New Roman" w:hAnsi="Work Sans" w:cs="Times New Roman"/>
          <w:lang w:val="es-ES_tradnl" w:eastAsia="es-ES"/>
        </w:rPr>
      </w:pPr>
    </w:p>
    <w:p w14:paraId="5B0DB072" w14:textId="13920D9C" w:rsidR="007918C1" w:rsidRPr="000B2AE2" w:rsidRDefault="007918C1" w:rsidP="007918C1">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De acuerdo con lo anterior</w:t>
      </w:r>
      <w:r>
        <w:rPr>
          <w:rFonts w:ascii="Work Sans" w:eastAsia="Times New Roman" w:hAnsi="Work Sans" w:cs="Times New Roman"/>
          <w:lang w:val="es-ES_tradnl" w:eastAsia="es-ES"/>
        </w:rPr>
        <w:t>,</w:t>
      </w:r>
      <w:r w:rsidRPr="000B2AE2">
        <w:rPr>
          <w:rFonts w:ascii="Work Sans" w:eastAsia="Times New Roman" w:hAnsi="Work Sans" w:cs="Times New Roman"/>
          <w:lang w:val="es-ES_tradnl" w:eastAsia="es-ES"/>
        </w:rPr>
        <w:t xml:space="preserve"> se le informa que la liquidación del impuesto de transporte por oleoductos y gasoductos correspondiente al último trimestre de la vigencia 2025</w:t>
      </w:r>
      <w:r w:rsidR="006D5F26">
        <w:rPr>
          <w:rFonts w:ascii="Work Sans" w:eastAsia="Times New Roman" w:hAnsi="Work Sans" w:cs="Times New Roman"/>
          <w:lang w:val="es-ES_tradnl" w:eastAsia="es-ES"/>
        </w:rPr>
        <w:t>, en favor de Florian</w:t>
      </w:r>
      <w:r w:rsidR="006D5F26" w:rsidRPr="000B2AE2">
        <w:rPr>
          <w:rFonts w:ascii="Work Sans" w:eastAsia="Times New Roman" w:hAnsi="Work Sans" w:cs="Times New Roman"/>
          <w:lang w:val="es-ES_tradnl" w:eastAsia="es-ES"/>
        </w:rPr>
        <w:t>,</w:t>
      </w:r>
      <w:r w:rsidR="006D5F26">
        <w:rPr>
          <w:rFonts w:ascii="Work Sans" w:eastAsia="Times New Roman" w:hAnsi="Work Sans" w:cs="Times New Roman"/>
          <w:lang w:val="es-ES_tradnl" w:eastAsia="es-ES"/>
        </w:rPr>
        <w:t xml:space="preserve"> Santander, </w:t>
      </w:r>
      <w:r w:rsidRPr="000B2AE2">
        <w:rPr>
          <w:rFonts w:ascii="Work Sans" w:eastAsia="Times New Roman" w:hAnsi="Work Sans" w:cs="Times New Roman"/>
          <w:lang w:val="es-ES_tradnl" w:eastAsia="es-ES"/>
        </w:rPr>
        <w:t>fue adelantada por esta Dirección mediante la expedición de las siguientes resoluciones:</w:t>
      </w:r>
    </w:p>
    <w:p w14:paraId="5554EFA5" w14:textId="77777777" w:rsidR="007918C1" w:rsidRPr="000B2AE2" w:rsidRDefault="007918C1" w:rsidP="007918C1">
      <w:pPr>
        <w:spacing w:after="0" w:line="240" w:lineRule="auto"/>
        <w:ind w:right="51"/>
        <w:contextualSpacing/>
        <w:jc w:val="both"/>
        <w:rPr>
          <w:rFonts w:ascii="Work Sans" w:eastAsia="Times New Roman" w:hAnsi="Work Sans" w:cs="Times New Roman"/>
          <w:lang w:val="es-ES_tradnl" w:eastAsia="es-ES"/>
        </w:rPr>
      </w:pPr>
    </w:p>
    <w:p w14:paraId="18DE6CF1" w14:textId="28FB1E45" w:rsidR="00167362" w:rsidRPr="00167362" w:rsidRDefault="006D5F26" w:rsidP="00172758">
      <w:pPr>
        <w:pStyle w:val="Prrafodelista"/>
        <w:widowControl w:val="0"/>
        <w:numPr>
          <w:ilvl w:val="0"/>
          <w:numId w:val="8"/>
        </w:numPr>
        <w:spacing w:after="0" w:line="240" w:lineRule="auto"/>
        <w:ind w:left="0" w:right="51"/>
        <w:jc w:val="both"/>
        <w:rPr>
          <w:rFonts w:ascii="Work Sans" w:eastAsia="Times New Roman" w:hAnsi="Work Sans" w:cs="Times New Roman"/>
          <w:lang w:val="es-ES_tradnl" w:eastAsia="es-ES"/>
        </w:rPr>
      </w:pPr>
      <w:r w:rsidRPr="00167362">
        <w:rPr>
          <w:rFonts w:ascii="Work Sans" w:eastAsia="Times New Roman" w:hAnsi="Work Sans" w:cs="Times New Roman"/>
          <w:b/>
          <w:bCs/>
          <w:lang w:val="es-ES_tradnl" w:eastAsia="es-ES"/>
        </w:rPr>
        <w:t>Resolución número 00513 de</w:t>
      </w:r>
      <w:r w:rsidR="00167362">
        <w:rPr>
          <w:rFonts w:ascii="Work Sans" w:eastAsia="Times New Roman" w:hAnsi="Work Sans" w:cs="Times New Roman"/>
          <w:b/>
          <w:bCs/>
          <w:lang w:val="es-ES_tradnl" w:eastAsia="es-ES"/>
        </w:rPr>
        <w:t>l 28 de</w:t>
      </w:r>
      <w:r w:rsidRPr="00167362">
        <w:rPr>
          <w:rFonts w:ascii="Work Sans" w:eastAsia="Times New Roman" w:hAnsi="Work Sans" w:cs="Times New Roman"/>
          <w:b/>
          <w:bCs/>
          <w:lang w:val="es-ES_tradnl" w:eastAsia="es-ES"/>
        </w:rPr>
        <w:t xml:space="preserve"> abril de 2026</w:t>
      </w:r>
      <w:r w:rsidRPr="00167362">
        <w:rPr>
          <w:rFonts w:ascii="Work Sans" w:eastAsia="Times New Roman" w:hAnsi="Work Sans" w:cs="Times New Roman"/>
          <w:lang w:val="es-ES_tradnl" w:eastAsia="es-ES"/>
        </w:rPr>
        <w:t>, con esta se liquidó el impuesto para el oleoducto operado por Ocensa S.A. el cual atraviesa y beneficia a 47 municipios</w:t>
      </w:r>
      <w:r w:rsidR="00167362" w:rsidRPr="00167362">
        <w:rPr>
          <w:rFonts w:ascii="Work Sans" w:eastAsia="Times New Roman" w:hAnsi="Work Sans" w:cs="Times New Roman"/>
          <w:lang w:val="es-ES_tradnl" w:eastAsia="es-ES"/>
        </w:rPr>
        <w:t>, entre ellos su municipio</w:t>
      </w:r>
      <w:r w:rsidR="00167362">
        <w:rPr>
          <w:rFonts w:ascii="Work Sans" w:eastAsia="Times New Roman" w:hAnsi="Work Sans" w:cs="Times New Roman"/>
          <w:lang w:val="es-ES_tradnl" w:eastAsia="es-ES"/>
        </w:rPr>
        <w:t>.</w:t>
      </w:r>
    </w:p>
    <w:p w14:paraId="0B6534C3" w14:textId="77777777" w:rsidR="00167362" w:rsidRPr="00167362" w:rsidRDefault="00167362" w:rsidP="00167362">
      <w:pPr>
        <w:pStyle w:val="Default"/>
        <w:widowControl w:val="0"/>
        <w:jc w:val="both"/>
        <w:rPr>
          <w:rFonts w:ascii="Work Sans" w:eastAsia="Times New Roman" w:hAnsi="Work Sans" w:cs="Times New Roman"/>
          <w:sz w:val="22"/>
          <w:szCs w:val="22"/>
          <w:lang w:val="es-ES_tradnl" w:eastAsia="es-ES"/>
        </w:rPr>
      </w:pPr>
    </w:p>
    <w:p w14:paraId="7608D68C" w14:textId="4381A58B" w:rsidR="00167362" w:rsidRPr="00167362" w:rsidRDefault="00167362" w:rsidP="00167362">
      <w:pPr>
        <w:pStyle w:val="Default"/>
        <w:widowControl w:val="0"/>
        <w:jc w:val="both"/>
        <w:rPr>
          <w:rFonts w:ascii="Work Sans" w:eastAsia="Times New Roman" w:hAnsi="Work Sans" w:cs="Times New Roman"/>
          <w:sz w:val="22"/>
          <w:szCs w:val="22"/>
          <w:lang w:val="es-ES_tradnl" w:eastAsia="es-ES"/>
        </w:rPr>
      </w:pPr>
      <w:r w:rsidRPr="00167362">
        <w:rPr>
          <w:rFonts w:ascii="Work Sans" w:hAnsi="Work Sans"/>
          <w:sz w:val="22"/>
          <w:szCs w:val="22"/>
        </w:rPr>
        <w:t>En el caso particular de este municipio, la liquidación del impuesto se efectuó teniendo en cuenta que su jurisdicción es atravesada por dos tramos de la mencionada infraestructura: 1. El Porvenir - Vasconia P135 y 2. El Porvenir – Vasconia, cuya longitud certificada dentro del territorio municipal y volúmenes transportados fueron considerados para la determinación de la base gravable y la correspondiente asignación de recursos.</w:t>
      </w:r>
    </w:p>
    <w:p w14:paraId="6017C1C2"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p>
    <w:p w14:paraId="0A7121AC"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r w:rsidRPr="006D5F26">
        <w:rPr>
          <w:rFonts w:ascii="Work Sans" w:eastAsia="Times New Roman" w:hAnsi="Work Sans" w:cs="Times New Roman"/>
          <w:sz w:val="22"/>
          <w:szCs w:val="22"/>
          <w:lang w:val="es-ES_tradnl" w:eastAsia="es-ES"/>
        </w:rPr>
        <w:t xml:space="preserve">Frente a esta resolución, el 30 de abril de 2026 el ministerio de minas emitió citatorio para notificación personal dirigido a Florian, Santander, sin embargo, no se obtuvo su comparecencia personal, ni su autorización para surtir el proceso de notificación de manera electrónica, por lo tanto, se adelantó la notificación a través de publicación del respectivo edicto en la página web de esta entidad, el cual puede ser consultado a </w:t>
      </w:r>
      <w:r w:rsidRPr="006D5F26">
        <w:rPr>
          <w:rFonts w:ascii="Work Sans" w:eastAsia="Times New Roman" w:hAnsi="Work Sans" w:cs="Times New Roman"/>
          <w:sz w:val="22"/>
          <w:szCs w:val="22"/>
          <w:lang w:val="es-ES_tradnl" w:eastAsia="es-ES"/>
        </w:rPr>
        <w:lastRenderedPageBreak/>
        <w:t xml:space="preserve">través del siguiente enlace: </w:t>
      </w:r>
      <w:hyperlink r:id="rId8" w:history="1">
        <w:r w:rsidRPr="006D5F26">
          <w:rPr>
            <w:rStyle w:val="Hipervnculo"/>
            <w:rFonts w:ascii="Work Sans" w:eastAsia="Times New Roman" w:hAnsi="Work Sans" w:cs="Times New Roman"/>
            <w:sz w:val="22"/>
            <w:szCs w:val="22"/>
            <w:lang w:val="es-ES_tradnl" w:eastAsia="es-ES"/>
          </w:rPr>
          <w:t>https://www.minenergia.gov.co/es/repositorio-normativo/notificaciones-administrativas/edictos-2026/</w:t>
        </w:r>
      </w:hyperlink>
      <w:r w:rsidRPr="006D5F26">
        <w:rPr>
          <w:rFonts w:ascii="Work Sans" w:eastAsia="Times New Roman" w:hAnsi="Work Sans" w:cs="Times New Roman"/>
          <w:sz w:val="22"/>
          <w:szCs w:val="22"/>
          <w:lang w:val="es-ES_tradnl" w:eastAsia="es-ES"/>
        </w:rPr>
        <w:t xml:space="preserve">  , y luego filtrar por el número de Resolución indicado. </w:t>
      </w:r>
    </w:p>
    <w:p w14:paraId="31257011"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p>
    <w:p w14:paraId="044918F1" w14:textId="4B7D8CEE"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r w:rsidRPr="006D5F26">
        <w:rPr>
          <w:rFonts w:ascii="Work Sans" w:eastAsia="Times New Roman" w:hAnsi="Work Sans" w:cs="Times New Roman"/>
          <w:sz w:val="22"/>
          <w:szCs w:val="22"/>
          <w:lang w:val="es-ES_tradnl" w:eastAsia="es-ES"/>
        </w:rPr>
        <w:t>Como puede observar, el edicto permanec</w:t>
      </w:r>
      <w:r w:rsidR="00B01B0B">
        <w:rPr>
          <w:rFonts w:ascii="Work Sans" w:eastAsia="Times New Roman" w:hAnsi="Work Sans" w:cs="Times New Roman"/>
          <w:sz w:val="22"/>
          <w:szCs w:val="22"/>
          <w:lang w:val="es-ES_tradnl" w:eastAsia="es-ES"/>
        </w:rPr>
        <w:t>ió</w:t>
      </w:r>
      <w:r w:rsidRPr="006D5F26">
        <w:rPr>
          <w:rFonts w:ascii="Work Sans" w:eastAsia="Times New Roman" w:hAnsi="Work Sans" w:cs="Times New Roman"/>
          <w:sz w:val="22"/>
          <w:szCs w:val="22"/>
          <w:lang w:val="es-ES_tradnl" w:eastAsia="es-ES"/>
        </w:rPr>
        <w:t xml:space="preserve"> fijado por el término de 5 días hábiles, los cuales, contados desde el 21 de mayo del 2026, finalizar</w:t>
      </w:r>
      <w:r>
        <w:rPr>
          <w:rFonts w:ascii="Work Sans" w:eastAsia="Times New Roman" w:hAnsi="Work Sans" w:cs="Times New Roman"/>
          <w:sz w:val="22"/>
          <w:szCs w:val="22"/>
          <w:lang w:val="es-ES_tradnl" w:eastAsia="es-ES"/>
        </w:rPr>
        <w:t>on</w:t>
      </w:r>
      <w:r w:rsidRPr="006D5F26">
        <w:rPr>
          <w:rFonts w:ascii="Work Sans" w:eastAsia="Times New Roman" w:hAnsi="Work Sans" w:cs="Times New Roman"/>
          <w:sz w:val="22"/>
          <w:szCs w:val="22"/>
          <w:lang w:val="es-ES_tradnl" w:eastAsia="es-ES"/>
        </w:rPr>
        <w:t xml:space="preserve"> el 28 de mayo, y posteriormente, la ejecutoria de aquella actuación y el respectivo giro del impuesto al municipio, dependerán del conteo de los 10 días hábiles que prevé la Ley 10 de 1961. En este punto de la respuesta le indicamos que para proceder con </w:t>
      </w:r>
      <w:r w:rsidR="004F7E74">
        <w:rPr>
          <w:rFonts w:ascii="Work Sans" w:eastAsia="Times New Roman" w:hAnsi="Work Sans" w:cs="Times New Roman"/>
          <w:sz w:val="22"/>
          <w:szCs w:val="22"/>
          <w:lang w:val="es-ES_tradnl" w:eastAsia="es-ES"/>
        </w:rPr>
        <w:t>la orden de</w:t>
      </w:r>
      <w:r w:rsidRPr="006D5F26">
        <w:rPr>
          <w:rFonts w:ascii="Work Sans" w:eastAsia="Times New Roman" w:hAnsi="Work Sans" w:cs="Times New Roman"/>
          <w:sz w:val="22"/>
          <w:szCs w:val="22"/>
          <w:lang w:val="es-ES_tradnl" w:eastAsia="es-ES"/>
        </w:rPr>
        <w:t xml:space="preserve"> giro se requiere de la ejecutoria de la actuación </w:t>
      </w:r>
      <w:r w:rsidRPr="006D5F26">
        <w:rPr>
          <w:rFonts w:ascii="Work Sans" w:eastAsia="Times New Roman" w:hAnsi="Work Sans" w:cs="Times New Roman"/>
          <w:b/>
          <w:bCs/>
          <w:sz w:val="22"/>
          <w:szCs w:val="22"/>
          <w:lang w:val="es-ES_tradnl" w:eastAsia="es-ES"/>
        </w:rPr>
        <w:t>o de la renuncia a términos presentada por el representante legal del municipio.</w:t>
      </w:r>
    </w:p>
    <w:p w14:paraId="034E8416"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p>
    <w:p w14:paraId="4651CF20" w14:textId="77777777" w:rsidR="00B57A16" w:rsidRPr="00167362" w:rsidRDefault="006D5F26" w:rsidP="00B57A16">
      <w:pPr>
        <w:pStyle w:val="Prrafodelista"/>
        <w:widowControl w:val="0"/>
        <w:numPr>
          <w:ilvl w:val="0"/>
          <w:numId w:val="8"/>
        </w:numPr>
        <w:spacing w:after="0" w:line="240" w:lineRule="auto"/>
        <w:ind w:left="0" w:right="51"/>
        <w:jc w:val="both"/>
        <w:rPr>
          <w:rFonts w:ascii="Work Sans" w:eastAsia="Times New Roman" w:hAnsi="Work Sans" w:cs="Times New Roman"/>
          <w:lang w:val="es-ES_tradnl" w:eastAsia="es-ES"/>
        </w:rPr>
      </w:pPr>
      <w:r w:rsidRPr="006D5F26">
        <w:rPr>
          <w:rFonts w:ascii="Work Sans" w:eastAsia="Times New Roman" w:hAnsi="Work Sans" w:cs="Times New Roman"/>
          <w:b/>
          <w:bCs/>
          <w:lang w:val="es-ES_tradnl" w:eastAsia="es-ES"/>
        </w:rPr>
        <w:t xml:space="preserve">Resolución número 00449 de abril 20 del 2026, </w:t>
      </w:r>
      <w:r w:rsidRPr="006D5F26">
        <w:rPr>
          <w:rFonts w:ascii="Work Sans" w:eastAsia="Times New Roman" w:hAnsi="Work Sans" w:cs="Times New Roman"/>
          <w:lang w:val="es-ES_tradnl" w:eastAsia="es-ES"/>
        </w:rPr>
        <w:t>con esta se liquidó el impuesto para el gasoducto operado por TGI S.A. E.S.P. el cual atraviesa y beneficia a 206 municipios</w:t>
      </w:r>
      <w:r w:rsidR="00B57A16">
        <w:rPr>
          <w:rFonts w:ascii="Work Sans" w:eastAsia="Times New Roman" w:hAnsi="Work Sans" w:cs="Times New Roman"/>
          <w:lang w:val="es-ES_tradnl" w:eastAsia="es-ES"/>
        </w:rPr>
        <w:t xml:space="preserve">, </w:t>
      </w:r>
      <w:r w:rsidR="00B57A16" w:rsidRPr="00167362">
        <w:rPr>
          <w:rFonts w:ascii="Work Sans" w:eastAsia="Times New Roman" w:hAnsi="Work Sans" w:cs="Times New Roman"/>
          <w:lang w:val="es-ES_tradnl" w:eastAsia="es-ES"/>
        </w:rPr>
        <w:t>entre ellos su municipio</w:t>
      </w:r>
      <w:r w:rsidR="00B57A16">
        <w:rPr>
          <w:rFonts w:ascii="Work Sans" w:eastAsia="Times New Roman" w:hAnsi="Work Sans" w:cs="Times New Roman"/>
          <w:lang w:val="es-ES_tradnl" w:eastAsia="es-ES"/>
        </w:rPr>
        <w:t>.</w:t>
      </w:r>
    </w:p>
    <w:p w14:paraId="4B83CDE6" w14:textId="77777777" w:rsidR="00B57A16" w:rsidRPr="00167362" w:rsidRDefault="00B57A16" w:rsidP="00B57A16">
      <w:pPr>
        <w:pStyle w:val="Default"/>
        <w:widowControl w:val="0"/>
        <w:jc w:val="both"/>
        <w:rPr>
          <w:rFonts w:ascii="Work Sans" w:eastAsia="Times New Roman" w:hAnsi="Work Sans" w:cs="Times New Roman"/>
          <w:sz w:val="22"/>
          <w:szCs w:val="22"/>
          <w:lang w:val="es-ES_tradnl" w:eastAsia="es-ES"/>
        </w:rPr>
      </w:pPr>
    </w:p>
    <w:p w14:paraId="762DEBBF" w14:textId="7FF1F250" w:rsidR="006D5F26" w:rsidRPr="006D5F26" w:rsidRDefault="00B57A16" w:rsidP="00B57A16">
      <w:pPr>
        <w:pStyle w:val="Default"/>
        <w:widowControl w:val="0"/>
        <w:jc w:val="both"/>
        <w:rPr>
          <w:rFonts w:ascii="Work Sans" w:eastAsia="Times New Roman" w:hAnsi="Work Sans" w:cs="Times New Roman"/>
          <w:sz w:val="22"/>
          <w:szCs w:val="22"/>
          <w:lang w:val="es-ES_tradnl" w:eastAsia="es-ES"/>
        </w:rPr>
      </w:pPr>
      <w:r w:rsidRPr="00B57A16">
        <w:rPr>
          <w:rFonts w:ascii="Work Sans" w:eastAsia="Times New Roman" w:hAnsi="Work Sans" w:cs="Times New Roman"/>
          <w:sz w:val="22"/>
          <w:szCs w:val="22"/>
          <w:lang w:val="es-ES_tradnl" w:eastAsia="es-ES"/>
        </w:rPr>
        <w:t>En el caso particular de este municipio, la liquidación del impuesto se efectuó teniendo en cuenta que su jurisdicción es atravesada por un tramo de la mencionada infraestructura: 1.</w:t>
      </w:r>
      <w:r>
        <w:rPr>
          <w:rFonts w:ascii="Work Sans" w:eastAsia="Times New Roman" w:hAnsi="Work Sans" w:cs="Times New Roman"/>
          <w:sz w:val="22"/>
          <w:szCs w:val="22"/>
          <w:lang w:val="es-ES_tradnl" w:eastAsia="es-ES"/>
        </w:rPr>
        <w:t xml:space="preserve"> </w:t>
      </w:r>
      <w:r w:rsidRPr="00B57A16">
        <w:rPr>
          <w:rFonts w:ascii="Work Sans" w:eastAsia="Times New Roman" w:hAnsi="Work Sans" w:cs="Times New Roman"/>
          <w:sz w:val="22"/>
          <w:szCs w:val="22"/>
          <w:lang w:val="es-ES_tradnl" w:eastAsia="es-ES"/>
        </w:rPr>
        <w:t>Porvenir – La Belleza., cuya longitud certificada dentro del territorio municipal y volúmenes transportados fueron considerados para la determinación de la base gravable y la correspondiente asignación de recursos.</w:t>
      </w:r>
    </w:p>
    <w:p w14:paraId="5ABA0196" w14:textId="77777777" w:rsidR="006D5F26" w:rsidRPr="006D5F26" w:rsidRDefault="006D5F26" w:rsidP="006D5F26">
      <w:pPr>
        <w:pStyle w:val="Default"/>
        <w:widowControl w:val="0"/>
        <w:jc w:val="both"/>
        <w:rPr>
          <w:rFonts w:ascii="Work Sans" w:eastAsia="Times New Roman" w:hAnsi="Work Sans" w:cs="Times New Roman"/>
          <w:b/>
          <w:bCs/>
          <w:sz w:val="22"/>
          <w:szCs w:val="22"/>
          <w:lang w:val="es-ES_tradnl" w:eastAsia="es-ES"/>
        </w:rPr>
      </w:pPr>
    </w:p>
    <w:p w14:paraId="2CDBCA5C"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r w:rsidRPr="006D5F26">
        <w:rPr>
          <w:rFonts w:ascii="Work Sans" w:eastAsia="Times New Roman" w:hAnsi="Work Sans" w:cs="Times New Roman"/>
          <w:sz w:val="22"/>
          <w:szCs w:val="22"/>
          <w:lang w:val="es-ES_tradnl" w:eastAsia="es-ES"/>
        </w:rPr>
        <w:t xml:space="preserve">Frente a esta resolución, el 22 de abril de 2026 el ministerio de minas emitió citatorio para notificación personal dirigido a Florian, Santander, sin embargo, no se obtuvo su comparecencia personal, ni su autorización para surtir el proceso de notificación de manera electrónica, por lo tanto, se adelantó la notificación a través de publicación del respectivo edicto en la página web de esta entidad, el cual puede ser consultado a través del siguiente enlace: </w:t>
      </w:r>
      <w:hyperlink r:id="rId9" w:history="1">
        <w:r w:rsidRPr="006D5F26">
          <w:rPr>
            <w:rStyle w:val="Hipervnculo"/>
            <w:rFonts w:ascii="Work Sans" w:eastAsia="Times New Roman" w:hAnsi="Work Sans" w:cs="Times New Roman"/>
            <w:sz w:val="22"/>
            <w:szCs w:val="22"/>
            <w:lang w:val="es-ES_tradnl" w:eastAsia="es-ES"/>
          </w:rPr>
          <w:t>https://www.minenergia.gov.co/es/repositorio-normativo/notificaciones-administrativas/edictos-2026/</w:t>
        </w:r>
      </w:hyperlink>
      <w:r w:rsidRPr="006D5F26">
        <w:rPr>
          <w:rFonts w:ascii="Work Sans" w:eastAsia="Times New Roman" w:hAnsi="Work Sans" w:cs="Times New Roman"/>
          <w:sz w:val="22"/>
          <w:szCs w:val="22"/>
          <w:lang w:val="es-ES_tradnl" w:eastAsia="es-ES"/>
        </w:rPr>
        <w:t xml:space="preserve">  , y luego filtrar por el número de Resolución indicado. </w:t>
      </w:r>
    </w:p>
    <w:p w14:paraId="06EEF05C"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p>
    <w:p w14:paraId="1787B119" w14:textId="37FAA0B2"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r w:rsidRPr="006D5F26">
        <w:rPr>
          <w:rFonts w:ascii="Work Sans" w:eastAsia="Times New Roman" w:hAnsi="Work Sans" w:cs="Times New Roman"/>
          <w:sz w:val="22"/>
          <w:szCs w:val="22"/>
          <w:lang w:val="es-ES_tradnl" w:eastAsia="es-ES"/>
        </w:rPr>
        <w:t xml:space="preserve">Como puede observar, el edicto permaneció fijado por 5 días hábiles, </w:t>
      </w:r>
      <w:r w:rsidR="004F7E74">
        <w:rPr>
          <w:rFonts w:ascii="Work Sans" w:eastAsia="Times New Roman" w:hAnsi="Work Sans" w:cs="Times New Roman"/>
          <w:sz w:val="22"/>
          <w:szCs w:val="22"/>
          <w:lang w:val="es-ES_tradnl" w:eastAsia="es-ES"/>
        </w:rPr>
        <w:t xml:space="preserve">término que, </w:t>
      </w:r>
      <w:r w:rsidRPr="006D5F26">
        <w:rPr>
          <w:rFonts w:ascii="Work Sans" w:eastAsia="Times New Roman" w:hAnsi="Work Sans" w:cs="Times New Roman"/>
          <w:sz w:val="22"/>
          <w:szCs w:val="22"/>
          <w:lang w:val="es-ES_tradnl" w:eastAsia="es-ES"/>
        </w:rPr>
        <w:t xml:space="preserve">contado desde el 14 de mayo del 2026, finalizó el 21 de mayo, y posteriormente, la ejecutoria de aquella actuación y el respectivo giro del impuesto al municipio, dependen del conteo de los 10 días hábiles que prevé la Ley 10 de 1961, los cuales, según proyección finalizarían el 04 de junio del 2026. En este punto de la respuesta le indicamos que para proceder con </w:t>
      </w:r>
      <w:r w:rsidR="004F7E74">
        <w:rPr>
          <w:rFonts w:ascii="Work Sans" w:eastAsia="Times New Roman" w:hAnsi="Work Sans" w:cs="Times New Roman"/>
          <w:sz w:val="22"/>
          <w:szCs w:val="22"/>
          <w:lang w:val="es-ES_tradnl" w:eastAsia="es-ES"/>
        </w:rPr>
        <w:t xml:space="preserve">la orden de </w:t>
      </w:r>
      <w:r w:rsidRPr="006D5F26">
        <w:rPr>
          <w:rFonts w:ascii="Work Sans" w:eastAsia="Times New Roman" w:hAnsi="Work Sans" w:cs="Times New Roman"/>
          <w:sz w:val="22"/>
          <w:szCs w:val="22"/>
          <w:lang w:val="es-ES_tradnl" w:eastAsia="es-ES"/>
        </w:rPr>
        <w:t xml:space="preserve">giro se requiere de la ejecutoria de la actuación </w:t>
      </w:r>
      <w:r w:rsidRPr="006D5F26">
        <w:rPr>
          <w:rFonts w:ascii="Work Sans" w:eastAsia="Times New Roman" w:hAnsi="Work Sans" w:cs="Times New Roman"/>
          <w:b/>
          <w:bCs/>
          <w:sz w:val="22"/>
          <w:szCs w:val="22"/>
          <w:lang w:val="es-ES_tradnl" w:eastAsia="es-ES"/>
        </w:rPr>
        <w:t>o de la renuncia a términos presentada por el representante legal del municipio</w:t>
      </w:r>
      <w:r w:rsidRPr="006D5F26">
        <w:rPr>
          <w:rFonts w:ascii="Work Sans" w:eastAsia="Times New Roman" w:hAnsi="Work Sans" w:cs="Times New Roman"/>
          <w:sz w:val="22"/>
          <w:szCs w:val="22"/>
          <w:lang w:val="es-ES_tradnl" w:eastAsia="es-ES"/>
        </w:rPr>
        <w:t>.</w:t>
      </w:r>
    </w:p>
    <w:p w14:paraId="4BA1BDFC" w14:textId="77777777"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p>
    <w:p w14:paraId="17024557" w14:textId="4A4109CB" w:rsidR="006D5F26" w:rsidRPr="006D5F26" w:rsidRDefault="006D5F26" w:rsidP="006D5F26">
      <w:pPr>
        <w:pStyle w:val="Default"/>
        <w:widowControl w:val="0"/>
        <w:jc w:val="both"/>
        <w:rPr>
          <w:rFonts w:ascii="Work Sans" w:eastAsia="Times New Roman" w:hAnsi="Work Sans" w:cs="Times New Roman"/>
          <w:sz w:val="22"/>
          <w:szCs w:val="22"/>
          <w:lang w:val="es-ES_tradnl" w:eastAsia="es-ES"/>
        </w:rPr>
      </w:pPr>
      <w:r w:rsidRPr="006D5F26">
        <w:rPr>
          <w:rFonts w:ascii="Work Sans" w:eastAsia="Times New Roman" w:hAnsi="Work Sans" w:cs="Times New Roman"/>
          <w:sz w:val="22"/>
          <w:szCs w:val="22"/>
          <w:lang w:val="es-ES_tradnl" w:eastAsia="es-ES"/>
        </w:rPr>
        <w:t>Explicado el estado del proceso de liquidación y giro del impuesto de la vigencia consultada, se le informa que la fecha de pago del impuesto a su municipio está supeditada</w:t>
      </w:r>
      <w:r w:rsidR="00167362">
        <w:rPr>
          <w:rFonts w:ascii="Work Sans" w:eastAsia="Times New Roman" w:hAnsi="Work Sans" w:cs="Times New Roman"/>
          <w:sz w:val="22"/>
          <w:szCs w:val="22"/>
          <w:lang w:val="es-ES_tradnl" w:eastAsia="es-ES"/>
        </w:rPr>
        <w:t xml:space="preserve"> </w:t>
      </w:r>
      <w:r w:rsidRPr="006D5F26">
        <w:rPr>
          <w:rFonts w:ascii="Work Sans" w:eastAsia="Times New Roman" w:hAnsi="Work Sans" w:cs="Times New Roman"/>
          <w:sz w:val="22"/>
          <w:szCs w:val="22"/>
          <w:lang w:val="es-ES_tradnl" w:eastAsia="es-ES"/>
        </w:rPr>
        <w:t xml:space="preserve">a la ejecutoria de </w:t>
      </w:r>
      <w:r w:rsidR="00167362">
        <w:rPr>
          <w:rFonts w:ascii="Work Sans" w:eastAsia="Times New Roman" w:hAnsi="Work Sans" w:cs="Times New Roman"/>
          <w:sz w:val="22"/>
          <w:szCs w:val="22"/>
          <w:lang w:val="es-ES_tradnl" w:eastAsia="es-ES"/>
        </w:rPr>
        <w:t>ambas</w:t>
      </w:r>
      <w:r w:rsidRPr="006D5F26">
        <w:rPr>
          <w:rFonts w:ascii="Work Sans" w:eastAsia="Times New Roman" w:hAnsi="Work Sans" w:cs="Times New Roman"/>
          <w:sz w:val="22"/>
          <w:szCs w:val="22"/>
          <w:lang w:val="es-ES_tradnl" w:eastAsia="es-ES"/>
        </w:rPr>
        <w:t xml:space="preserve"> Resoluci</w:t>
      </w:r>
      <w:r w:rsidR="00167362">
        <w:rPr>
          <w:rFonts w:ascii="Work Sans" w:eastAsia="Times New Roman" w:hAnsi="Work Sans" w:cs="Times New Roman"/>
          <w:sz w:val="22"/>
          <w:szCs w:val="22"/>
          <w:lang w:val="es-ES_tradnl" w:eastAsia="es-ES"/>
        </w:rPr>
        <w:t>ones</w:t>
      </w:r>
      <w:r w:rsidRPr="006D5F26">
        <w:rPr>
          <w:rFonts w:ascii="Work Sans" w:eastAsia="Times New Roman" w:hAnsi="Work Sans" w:cs="Times New Roman"/>
          <w:sz w:val="22"/>
          <w:szCs w:val="22"/>
          <w:lang w:val="es-ES_tradnl" w:eastAsia="es-ES"/>
        </w:rPr>
        <w:t xml:space="preserve">. Una vez superadas las instancias procesales </w:t>
      </w:r>
      <w:r w:rsidRPr="006D5F26">
        <w:rPr>
          <w:rFonts w:ascii="Work Sans" w:eastAsia="Times New Roman" w:hAnsi="Work Sans" w:cs="Times New Roman"/>
          <w:sz w:val="22"/>
          <w:szCs w:val="22"/>
          <w:lang w:val="es-ES_tradnl" w:eastAsia="es-ES"/>
        </w:rPr>
        <w:lastRenderedPageBreak/>
        <w:t xml:space="preserve">descritas, esta Dirección emitirá oficio al transportador y operador de los ductos para que realicen el giro que corresponde a Florian, Santander.  </w:t>
      </w:r>
    </w:p>
    <w:p w14:paraId="4D2AD772" w14:textId="77777777" w:rsidR="006D5F26" w:rsidRPr="006D5F26" w:rsidRDefault="006D5F26" w:rsidP="006D5F26">
      <w:pPr>
        <w:widowControl w:val="0"/>
        <w:suppressAutoHyphens w:val="0"/>
        <w:spacing w:after="0" w:line="240" w:lineRule="auto"/>
        <w:jc w:val="both"/>
        <w:rPr>
          <w:rFonts w:ascii="Work Sans" w:eastAsia="Times New Roman" w:hAnsi="Work Sans" w:cs="Times New Roman"/>
          <w:lang w:val="es-ES_tradnl" w:eastAsia="es-ES"/>
        </w:rPr>
      </w:pPr>
    </w:p>
    <w:p w14:paraId="4B9F2CC8" w14:textId="33C9D7F7" w:rsidR="006D5F26" w:rsidRDefault="006D5F26" w:rsidP="006D5F26">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6D5F26">
        <w:rPr>
          <w:rFonts w:ascii="Work Sans" w:eastAsia="Times New Roman" w:hAnsi="Work Sans" w:cs="Times New Roman"/>
          <w:lang w:val="es-ES_tradnl" w:eastAsia="es-ES"/>
        </w:rPr>
        <w:t xml:space="preserve">En cuanto al primer trimestre del 2026, se </w:t>
      </w:r>
      <w:r>
        <w:rPr>
          <w:rFonts w:ascii="Work Sans" w:eastAsia="Times New Roman" w:hAnsi="Work Sans" w:cs="Times New Roman"/>
          <w:lang w:val="es-ES_tradnl" w:eastAsia="es-ES"/>
        </w:rPr>
        <w:t xml:space="preserve">le </w:t>
      </w:r>
      <w:r w:rsidR="00167362">
        <w:rPr>
          <w:rFonts w:ascii="Work Sans" w:eastAsia="Times New Roman" w:hAnsi="Work Sans" w:cs="Times New Roman"/>
          <w:lang w:val="es-ES_tradnl" w:eastAsia="es-ES"/>
        </w:rPr>
        <w:t xml:space="preserve">indica </w:t>
      </w:r>
      <w:r w:rsidR="00167362" w:rsidRPr="006D5F26">
        <w:rPr>
          <w:rFonts w:ascii="Work Sans" w:eastAsia="Times New Roman" w:hAnsi="Work Sans" w:cs="Times New Roman"/>
          <w:lang w:val="es-ES_tradnl" w:eastAsia="es-ES"/>
        </w:rPr>
        <w:t>que</w:t>
      </w:r>
      <w:r w:rsidRPr="006D5F26">
        <w:rPr>
          <w:rFonts w:ascii="Work Sans" w:eastAsia="Times New Roman" w:hAnsi="Work Sans" w:cs="Times New Roman"/>
          <w:lang w:val="es-ES_tradnl" w:eastAsia="es-ES"/>
        </w:rPr>
        <w:t xml:space="preserve"> la información reportada por los transportadores u operadores ya fue recibida por esta entidad y actualmente se encuentra en proceso de validación conjunta con dichos agentes, incluyendo la revisión de los borradores de las respectivas liquidaciones. En consecuencia, mientras no culmine esta etapa y se expidan y </w:t>
      </w:r>
      <w:r w:rsidR="00167362" w:rsidRPr="006D5F26">
        <w:rPr>
          <w:rFonts w:ascii="Work Sans" w:eastAsia="Times New Roman" w:hAnsi="Work Sans" w:cs="Times New Roman"/>
          <w:lang w:val="es-ES_tradnl" w:eastAsia="es-ES"/>
        </w:rPr>
        <w:t>ejecutoríen</w:t>
      </w:r>
      <w:r w:rsidRPr="006D5F26">
        <w:rPr>
          <w:rFonts w:ascii="Work Sans" w:eastAsia="Times New Roman" w:hAnsi="Work Sans" w:cs="Times New Roman"/>
          <w:lang w:val="es-ES_tradnl" w:eastAsia="es-ES"/>
        </w:rPr>
        <w:t xml:space="preserve"> los actos administrativos de liquidación, no es posible establecer una fecha cierta para el giro de los recursos que correspondan a cada entidad territorial beneficiaria.</w:t>
      </w:r>
      <w:r w:rsidR="00167362">
        <w:rPr>
          <w:rFonts w:ascii="Work Sans" w:eastAsia="Times New Roman" w:hAnsi="Work Sans" w:cs="Times New Roman"/>
          <w:lang w:val="es-ES_tradnl" w:eastAsia="es-ES"/>
        </w:rPr>
        <w:t xml:space="preserve"> Para agilizar el proceso se recomienda que cuando se remita el citatorio, se gestione con prontitud la notificación electrónica y luego, una vez notificadas las actuaciones por ese medio, si se considera pertinente, se renuncie a términos relacionados con el recurso de reposición.</w:t>
      </w:r>
    </w:p>
    <w:p w14:paraId="0F240F39" w14:textId="77777777" w:rsidR="006D5F26" w:rsidRDefault="006D5F26" w:rsidP="006D5F26">
      <w:pPr>
        <w:pStyle w:val="Prrafodelista"/>
        <w:spacing w:after="0" w:line="240" w:lineRule="auto"/>
        <w:ind w:left="0" w:right="51"/>
        <w:jc w:val="both"/>
        <w:rPr>
          <w:rFonts w:ascii="Work Sans" w:eastAsia="Times New Roman" w:hAnsi="Work Sans" w:cs="Times New Roman"/>
          <w:lang w:val="es-ES_tradnl" w:eastAsia="es-ES"/>
        </w:rPr>
      </w:pPr>
    </w:p>
    <w:p w14:paraId="0DE92F19" w14:textId="68CA6266" w:rsidR="00046B98" w:rsidRDefault="00B57A16" w:rsidP="00B57A16">
      <w:pPr>
        <w:pStyle w:val="Prrafodelista"/>
        <w:numPr>
          <w:ilvl w:val="0"/>
          <w:numId w:val="2"/>
        </w:numPr>
        <w:spacing w:after="0" w:line="240" w:lineRule="auto"/>
        <w:ind w:left="0" w:right="51"/>
        <w:jc w:val="both"/>
        <w:rPr>
          <w:rFonts w:ascii="Work Sans" w:hAnsi="Work Sans" w:cs="Arial"/>
        </w:rPr>
      </w:pPr>
      <w:r>
        <w:rPr>
          <w:rFonts w:ascii="Work Sans" w:hAnsi="Work Sans" w:cs="Arial"/>
        </w:rPr>
        <w:t xml:space="preserve">Sobre el particular cabe precisar que mediante el radicado de salida </w:t>
      </w:r>
      <w:r w:rsidR="00EA62D6" w:rsidRPr="00EA62D6">
        <w:rPr>
          <w:rFonts w:ascii="Work Sans" w:hAnsi="Work Sans" w:cs="Arial"/>
        </w:rPr>
        <w:t>2-2026-023148</w:t>
      </w:r>
      <w:r w:rsidR="00EA62D6">
        <w:rPr>
          <w:rFonts w:ascii="Work Sans" w:hAnsi="Work Sans" w:cs="Arial"/>
        </w:rPr>
        <w:t xml:space="preserve"> </w:t>
      </w:r>
      <w:r>
        <w:rPr>
          <w:rFonts w:ascii="Work Sans" w:hAnsi="Work Sans" w:cs="Arial"/>
        </w:rPr>
        <w:t xml:space="preserve">del </w:t>
      </w:r>
      <w:r w:rsidR="00EA62D6" w:rsidRPr="00EA62D6">
        <w:rPr>
          <w:rFonts w:ascii="Work Sans" w:hAnsi="Work Sans" w:cs="Arial"/>
        </w:rPr>
        <w:t>26</w:t>
      </w:r>
      <w:r w:rsidRPr="00EA62D6">
        <w:rPr>
          <w:rFonts w:ascii="Work Sans" w:hAnsi="Work Sans" w:cs="Arial"/>
        </w:rPr>
        <w:t xml:space="preserve"> de mayo de 2026, esta Dirección le informó de los antecedentes de la liquidación del impuesto a su municipio</w:t>
      </w:r>
      <w:r>
        <w:rPr>
          <w:rFonts w:ascii="Work Sans" w:hAnsi="Work Sans" w:cs="Arial"/>
        </w:rPr>
        <w:t xml:space="preserve"> y además se le remitió copia de las actuaciones correspondientes que acreditan lo manifestado. </w:t>
      </w:r>
    </w:p>
    <w:p w14:paraId="1C5CDCB4" w14:textId="77777777" w:rsidR="00B57A16" w:rsidRDefault="00B57A16" w:rsidP="00B57A16">
      <w:pPr>
        <w:pStyle w:val="Prrafodelista"/>
        <w:spacing w:line="240" w:lineRule="auto"/>
        <w:ind w:left="0" w:right="51"/>
        <w:jc w:val="both"/>
        <w:rPr>
          <w:rFonts w:ascii="Work Sans" w:hAnsi="Work Sans" w:cs="Arial"/>
          <w:sz w:val="24"/>
        </w:rPr>
      </w:pPr>
    </w:p>
    <w:p w14:paraId="7AFB9D00" w14:textId="3D69DFFD" w:rsidR="008428D7" w:rsidRPr="001B231F" w:rsidRDefault="00B57A16" w:rsidP="00B57A16">
      <w:pPr>
        <w:pStyle w:val="Prrafodelista"/>
        <w:numPr>
          <w:ilvl w:val="0"/>
          <w:numId w:val="2"/>
        </w:numPr>
        <w:spacing w:after="0" w:line="240" w:lineRule="auto"/>
        <w:ind w:left="0" w:right="51"/>
        <w:jc w:val="both"/>
        <w:rPr>
          <w:rFonts w:ascii="Work Sans" w:hAnsi="Work Sans" w:cs="Arial"/>
          <w:szCs w:val="20"/>
        </w:rPr>
      </w:pPr>
      <w:r w:rsidRPr="001B231F">
        <w:rPr>
          <w:rFonts w:ascii="Work Sans" w:hAnsi="Work Sans" w:cs="Arial"/>
          <w:szCs w:val="20"/>
        </w:rPr>
        <w:t>Por último</w:t>
      </w:r>
      <w:r w:rsidR="001B231F">
        <w:rPr>
          <w:rFonts w:ascii="Work Sans" w:hAnsi="Work Sans" w:cs="Arial"/>
          <w:szCs w:val="20"/>
        </w:rPr>
        <w:t xml:space="preserve">, </w:t>
      </w:r>
      <w:r w:rsidRPr="001B231F">
        <w:rPr>
          <w:rFonts w:ascii="Work Sans" w:hAnsi="Work Sans" w:cs="Arial"/>
          <w:szCs w:val="20"/>
        </w:rPr>
        <w:t xml:space="preserve">y en cuanto a la solicitud que se </w:t>
      </w:r>
      <w:r w:rsidR="0079449C" w:rsidRPr="001B231F">
        <w:rPr>
          <w:rFonts w:ascii="Work Sans" w:hAnsi="Work Sans" w:cs="Arial"/>
          <w:i/>
          <w:iCs/>
          <w:szCs w:val="20"/>
        </w:rPr>
        <w:t>adopten medidas necesarias para garantizar la oportunidad en la liquidación y transferencia de estos recursos, evitando afectaciones a la gestión territorial</w:t>
      </w:r>
      <w:r w:rsidRPr="001B231F">
        <w:rPr>
          <w:rFonts w:ascii="Work Sans" w:hAnsi="Work Sans" w:cs="Arial"/>
          <w:szCs w:val="20"/>
        </w:rPr>
        <w:t xml:space="preserve">, se le informa que </w:t>
      </w:r>
      <w:r w:rsidR="00EA62D6" w:rsidRPr="001B231F">
        <w:rPr>
          <w:rFonts w:ascii="Work Sans" w:hAnsi="Work Sans" w:cs="Arial"/>
          <w:szCs w:val="20"/>
        </w:rPr>
        <w:t>hasta que no estén ejecutoriada la</w:t>
      </w:r>
      <w:r w:rsidR="008428D7" w:rsidRPr="001B231F">
        <w:rPr>
          <w:rFonts w:ascii="Work Sans" w:hAnsi="Work Sans" w:cs="Arial"/>
          <w:szCs w:val="20"/>
        </w:rPr>
        <w:t xml:space="preserve"> liquidación del impuesto </w:t>
      </w:r>
      <w:r w:rsidR="00EA62D6" w:rsidRPr="001B231F">
        <w:rPr>
          <w:rFonts w:ascii="Work Sans" w:hAnsi="Work Sans" w:cs="Arial"/>
          <w:szCs w:val="20"/>
        </w:rPr>
        <w:t xml:space="preserve">frente a cada municipio, no se pueda emitir la orden de giro, </w:t>
      </w:r>
      <w:r w:rsidR="008428D7" w:rsidRPr="001B231F">
        <w:rPr>
          <w:rFonts w:ascii="Work Sans" w:hAnsi="Work Sans" w:cs="Arial"/>
          <w:szCs w:val="20"/>
        </w:rPr>
        <w:t xml:space="preserve">a cargo del operador y/o transportador del ducto. </w:t>
      </w:r>
    </w:p>
    <w:p w14:paraId="21C2F74C" w14:textId="77777777" w:rsidR="008428D7" w:rsidRPr="001B231F" w:rsidRDefault="008428D7" w:rsidP="001B231F">
      <w:pPr>
        <w:widowControl w:val="0"/>
        <w:suppressAutoHyphens w:val="0"/>
        <w:spacing w:after="0" w:line="240" w:lineRule="auto"/>
        <w:jc w:val="both"/>
        <w:rPr>
          <w:rFonts w:ascii="Work Sans" w:hAnsi="Work Sans" w:cs="Arial"/>
          <w:szCs w:val="20"/>
        </w:rPr>
      </w:pPr>
    </w:p>
    <w:p w14:paraId="6EBC10D5" w14:textId="77777777" w:rsidR="001B231F" w:rsidRDefault="00EA62D6" w:rsidP="001B231F">
      <w:pPr>
        <w:widowControl w:val="0"/>
        <w:suppressAutoHyphens w:val="0"/>
        <w:spacing w:after="0" w:line="240" w:lineRule="auto"/>
        <w:jc w:val="both"/>
        <w:rPr>
          <w:rFonts w:ascii="Work Sans" w:hAnsi="Work Sans" w:cs="Arial"/>
          <w:szCs w:val="20"/>
        </w:rPr>
      </w:pPr>
      <w:r w:rsidRPr="001B231F">
        <w:rPr>
          <w:rFonts w:ascii="Work Sans" w:hAnsi="Work Sans" w:cs="Arial"/>
          <w:szCs w:val="20"/>
        </w:rPr>
        <w:t>No obstante lo anterior y en aras de atender su recomendación</w:t>
      </w:r>
      <w:r w:rsidR="008428D7" w:rsidRPr="001B231F">
        <w:rPr>
          <w:rFonts w:ascii="Work Sans" w:hAnsi="Work Sans" w:cs="Arial"/>
          <w:szCs w:val="20"/>
        </w:rPr>
        <w:t xml:space="preserve">, </w:t>
      </w:r>
      <w:r w:rsidRPr="001B231F">
        <w:rPr>
          <w:rFonts w:ascii="Work Sans" w:hAnsi="Work Sans" w:cs="Arial"/>
          <w:szCs w:val="20"/>
        </w:rPr>
        <w:t xml:space="preserve">para las próximas liquidaciones del referido impuesto se </w:t>
      </w:r>
      <w:r w:rsidR="001B231F" w:rsidRPr="001B231F">
        <w:rPr>
          <w:rFonts w:ascii="Work Sans" w:hAnsi="Work Sans" w:cs="Arial"/>
          <w:szCs w:val="20"/>
        </w:rPr>
        <w:t>adoptarán</w:t>
      </w:r>
      <w:r w:rsidRPr="001B231F">
        <w:rPr>
          <w:rFonts w:ascii="Work Sans" w:hAnsi="Work Sans" w:cs="Arial"/>
          <w:szCs w:val="20"/>
        </w:rPr>
        <w:t xml:space="preserve"> las </w:t>
      </w:r>
      <w:r w:rsidR="008428D7" w:rsidRPr="001B231F">
        <w:rPr>
          <w:rFonts w:ascii="Work Sans" w:hAnsi="Work Sans" w:cs="Arial"/>
          <w:szCs w:val="20"/>
        </w:rPr>
        <w:t>medidas</w:t>
      </w:r>
      <w:r w:rsidRPr="001B231F">
        <w:rPr>
          <w:rFonts w:ascii="Work Sans" w:hAnsi="Work Sans" w:cs="Arial"/>
          <w:szCs w:val="20"/>
        </w:rPr>
        <w:t xml:space="preserve"> que se describen a continuación</w:t>
      </w:r>
    </w:p>
    <w:p w14:paraId="5E2E1C1E" w14:textId="77777777" w:rsidR="001B231F" w:rsidRDefault="001B231F" w:rsidP="001B231F">
      <w:pPr>
        <w:widowControl w:val="0"/>
        <w:suppressAutoHyphens w:val="0"/>
        <w:spacing w:after="0" w:line="240" w:lineRule="auto"/>
        <w:jc w:val="both"/>
        <w:rPr>
          <w:rFonts w:ascii="Work Sans" w:hAnsi="Work Sans" w:cs="Arial"/>
          <w:szCs w:val="20"/>
        </w:rPr>
      </w:pPr>
    </w:p>
    <w:p w14:paraId="0BA7D7AF" w14:textId="55B57FB2" w:rsidR="002D4DAD" w:rsidRDefault="002D4DAD" w:rsidP="001B231F">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Pr>
          <w:rFonts w:ascii="Work Sans" w:hAnsi="Work Sans" w:cs="Arial"/>
          <w:szCs w:val="20"/>
        </w:rPr>
        <w:t>Socialización del nuevo proceso de liquidación a los municipios beneficiarios.</w:t>
      </w:r>
    </w:p>
    <w:p w14:paraId="2CEB0EA9" w14:textId="04AD6928" w:rsidR="008428D7" w:rsidRPr="001B231F" w:rsidRDefault="008428D7" w:rsidP="001B231F">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1B231F">
        <w:rPr>
          <w:rFonts w:ascii="Work Sans" w:hAnsi="Work Sans" w:cs="Arial"/>
          <w:szCs w:val="20"/>
        </w:rPr>
        <w:t xml:space="preserve">Monitoreo periódico para que </w:t>
      </w:r>
      <w:r w:rsidR="001B231F" w:rsidRPr="001B231F">
        <w:rPr>
          <w:rFonts w:ascii="Work Sans" w:hAnsi="Work Sans" w:cs="Arial"/>
          <w:szCs w:val="20"/>
        </w:rPr>
        <w:t xml:space="preserve">los operadores y/o transportadores y remitentes de los volúmenes de hidrocarburos transportados por los oleoductos y gasoductos </w:t>
      </w:r>
      <w:r w:rsidRPr="001B231F">
        <w:rPr>
          <w:rFonts w:ascii="Work Sans" w:hAnsi="Work Sans" w:cs="Arial"/>
          <w:szCs w:val="20"/>
        </w:rPr>
        <w:t xml:space="preserve">alleguen </w:t>
      </w:r>
      <w:r w:rsidR="001B231F" w:rsidRPr="001B231F">
        <w:rPr>
          <w:rFonts w:ascii="Work Sans" w:hAnsi="Work Sans" w:cs="Arial"/>
          <w:szCs w:val="20"/>
        </w:rPr>
        <w:t>la</w:t>
      </w:r>
      <w:r w:rsidRPr="001B231F">
        <w:rPr>
          <w:rFonts w:ascii="Work Sans" w:hAnsi="Work Sans" w:cs="Arial"/>
          <w:szCs w:val="20"/>
        </w:rPr>
        <w:t xml:space="preserve"> información o insumos </w:t>
      </w:r>
      <w:r w:rsidR="001B231F" w:rsidRPr="001B231F">
        <w:rPr>
          <w:rFonts w:ascii="Work Sans" w:hAnsi="Work Sans" w:cs="Arial"/>
          <w:szCs w:val="20"/>
        </w:rPr>
        <w:t>en oportunidad</w:t>
      </w:r>
      <w:r w:rsidR="001B231F">
        <w:rPr>
          <w:rFonts w:ascii="Work Sans" w:hAnsi="Work Sans" w:cs="Arial"/>
          <w:szCs w:val="20"/>
        </w:rPr>
        <w:t>.</w:t>
      </w:r>
    </w:p>
    <w:p w14:paraId="317CC397" w14:textId="7070688B" w:rsidR="000B37EF" w:rsidRDefault="00CB474C" w:rsidP="002D4DAD">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D4DAD">
        <w:rPr>
          <w:rFonts w:ascii="Work Sans" w:hAnsi="Work Sans" w:cs="Arial"/>
          <w:szCs w:val="20"/>
        </w:rPr>
        <w:t>Seguimiento a l</w:t>
      </w:r>
      <w:r w:rsidR="002D4DAD">
        <w:rPr>
          <w:rFonts w:ascii="Work Sans" w:hAnsi="Work Sans" w:cs="Arial"/>
          <w:szCs w:val="20"/>
        </w:rPr>
        <w:t xml:space="preserve">as </w:t>
      </w:r>
      <w:r w:rsidR="002D4DAD" w:rsidRPr="002D4DAD">
        <w:rPr>
          <w:rFonts w:ascii="Work Sans" w:hAnsi="Work Sans" w:cs="Arial"/>
          <w:szCs w:val="20"/>
        </w:rPr>
        <w:t>órden</w:t>
      </w:r>
      <w:r w:rsidR="002D4DAD">
        <w:rPr>
          <w:rFonts w:ascii="Work Sans" w:hAnsi="Work Sans" w:cs="Arial"/>
          <w:szCs w:val="20"/>
        </w:rPr>
        <w:t>es</w:t>
      </w:r>
      <w:r w:rsidR="000B37EF" w:rsidRPr="002D4DAD">
        <w:rPr>
          <w:rFonts w:ascii="Work Sans" w:hAnsi="Work Sans" w:cs="Arial"/>
          <w:szCs w:val="20"/>
        </w:rPr>
        <w:t xml:space="preserve"> de pago y resolución a los operadores y/o transportadores una vez se cumplan los términos establecidos por ley de dichos trámites</w:t>
      </w:r>
      <w:r w:rsidR="000B37EF" w:rsidRPr="001B231F">
        <w:rPr>
          <w:rFonts w:ascii="Work Sans" w:hAnsi="Work Sans" w:cs="Arial"/>
          <w:szCs w:val="20"/>
        </w:rPr>
        <w:t>.</w:t>
      </w:r>
    </w:p>
    <w:p w14:paraId="348BB007" w14:textId="77777777" w:rsidR="00205D38" w:rsidRDefault="00205D38" w:rsidP="00205D38">
      <w:pPr>
        <w:widowControl w:val="0"/>
        <w:suppressAutoHyphens w:val="0"/>
        <w:spacing w:after="0" w:line="240" w:lineRule="auto"/>
        <w:jc w:val="both"/>
        <w:rPr>
          <w:rFonts w:ascii="Work Sans" w:hAnsi="Work Sans" w:cs="Arial"/>
          <w:szCs w:val="20"/>
        </w:rPr>
      </w:pPr>
    </w:p>
    <w:p w14:paraId="45E74B6A" w14:textId="08DA4035" w:rsidR="00205D38" w:rsidRDefault="00205D38" w:rsidP="00205D38">
      <w:pPr>
        <w:widowControl w:val="0"/>
        <w:suppressAutoHyphens w:val="0"/>
        <w:spacing w:after="0" w:line="240" w:lineRule="auto"/>
        <w:jc w:val="both"/>
        <w:rPr>
          <w:rFonts w:ascii="Work Sans" w:hAnsi="Work Sans" w:cs="Arial"/>
          <w:szCs w:val="20"/>
        </w:rPr>
      </w:pPr>
      <w:r>
        <w:rPr>
          <w:rFonts w:ascii="Work Sans" w:hAnsi="Work Sans" w:cs="Arial"/>
          <w:szCs w:val="20"/>
        </w:rPr>
        <w:t xml:space="preserve">En ese punto valer la pena informarle de las mejoras implementadas por esta entidad sobre el particular: </w:t>
      </w:r>
    </w:p>
    <w:p w14:paraId="55D93466" w14:textId="77777777" w:rsidR="00205D38" w:rsidRDefault="00205D38" w:rsidP="00205D38">
      <w:pPr>
        <w:widowControl w:val="0"/>
        <w:suppressAutoHyphens w:val="0"/>
        <w:spacing w:after="0" w:line="240" w:lineRule="auto"/>
        <w:jc w:val="both"/>
        <w:rPr>
          <w:rFonts w:ascii="Work Sans" w:hAnsi="Work Sans" w:cs="Arial"/>
          <w:szCs w:val="20"/>
        </w:rPr>
      </w:pPr>
    </w:p>
    <w:p w14:paraId="32107D77" w14:textId="47AC8AFE" w:rsidR="00205D38" w:rsidRDefault="00205D38" w:rsidP="006C0BE8">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05D38">
        <w:rPr>
          <w:rFonts w:ascii="Work Sans" w:hAnsi="Work Sans" w:cs="Arial"/>
          <w:szCs w:val="20"/>
        </w:rPr>
        <w:t>Socialización del nuevo proceso de liquidación a los transportadores y operadores de oleoductos y gasoductos</w:t>
      </w:r>
      <w:r>
        <w:rPr>
          <w:rFonts w:ascii="Work Sans" w:hAnsi="Work Sans" w:cs="Arial"/>
          <w:szCs w:val="20"/>
        </w:rPr>
        <w:t>.</w:t>
      </w:r>
    </w:p>
    <w:p w14:paraId="2B78BDD6" w14:textId="72CD91AD" w:rsidR="00205D38" w:rsidRDefault="00205D38" w:rsidP="00205D38">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D4DAD">
        <w:rPr>
          <w:rFonts w:ascii="Work Sans" w:hAnsi="Work Sans" w:cs="Arial"/>
          <w:szCs w:val="20"/>
        </w:rPr>
        <w:lastRenderedPageBreak/>
        <w:t xml:space="preserve">Seguimiento al proceso de notificación </w:t>
      </w:r>
      <w:r>
        <w:rPr>
          <w:rFonts w:ascii="Work Sans" w:hAnsi="Work Sans" w:cs="Arial"/>
          <w:szCs w:val="20"/>
        </w:rPr>
        <w:t xml:space="preserve">y ejecutoria </w:t>
      </w:r>
      <w:r w:rsidRPr="002D4DAD">
        <w:rPr>
          <w:rFonts w:ascii="Work Sans" w:hAnsi="Work Sans" w:cs="Arial"/>
          <w:szCs w:val="20"/>
        </w:rPr>
        <w:t>de las resoluciones, adelantado por la oficina de asunto jurídicos de este ministerio</w:t>
      </w:r>
      <w:r>
        <w:rPr>
          <w:rFonts w:ascii="Work Sans" w:hAnsi="Work Sans" w:cs="Arial"/>
          <w:szCs w:val="20"/>
        </w:rPr>
        <w:t>.</w:t>
      </w:r>
    </w:p>
    <w:p w14:paraId="27AF7CD7" w14:textId="77777777" w:rsidR="00205D38" w:rsidRPr="00205D38" w:rsidRDefault="00205D38" w:rsidP="00205D38">
      <w:pPr>
        <w:pStyle w:val="Prrafodelista"/>
        <w:widowControl w:val="0"/>
        <w:suppressAutoHyphens w:val="0"/>
        <w:spacing w:after="0" w:line="240" w:lineRule="auto"/>
        <w:ind w:left="0"/>
        <w:contextualSpacing w:val="0"/>
        <w:jc w:val="both"/>
        <w:rPr>
          <w:rFonts w:ascii="Work Sans" w:hAnsi="Work Sans" w:cs="Arial"/>
          <w:szCs w:val="20"/>
        </w:rPr>
      </w:pPr>
    </w:p>
    <w:p w14:paraId="29B996F2" w14:textId="650B9D9D" w:rsidR="00483B1E" w:rsidRDefault="00483B1E" w:rsidP="002D4DAD">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D4DAD">
        <w:rPr>
          <w:rFonts w:ascii="Work Sans" w:hAnsi="Work Sans" w:cs="Arial"/>
          <w:szCs w:val="20"/>
        </w:rPr>
        <w:t>Implementación de herramientas de monitoreo de información sectorial:</w:t>
      </w:r>
      <w:r w:rsidRPr="001B231F">
        <w:rPr>
          <w:rFonts w:ascii="Work Sans" w:hAnsi="Work Sans" w:cs="Arial"/>
          <w:szCs w:val="20"/>
        </w:rPr>
        <w:t xml:space="preserve"> La Agencia Nacional de Hidrocarburos – ANH desarrolló un tablero de control (</w:t>
      </w:r>
      <w:proofErr w:type="spellStart"/>
      <w:r w:rsidRPr="001B231F">
        <w:rPr>
          <w:rFonts w:ascii="Work Sans" w:hAnsi="Work Sans" w:cs="Arial"/>
          <w:szCs w:val="20"/>
        </w:rPr>
        <w:t>dashboard</w:t>
      </w:r>
      <w:proofErr w:type="spellEnd"/>
      <w:r w:rsidRPr="001B231F">
        <w:rPr>
          <w:rFonts w:ascii="Work Sans" w:hAnsi="Work Sans" w:cs="Arial"/>
          <w:szCs w:val="20"/>
        </w:rPr>
        <w:t>) que consolida la información relacionada con los volúmenes de producción de hidrocarburos por municipio a nivel nacional. Esta herramienta permite a la Dirección de Hidrocarburos consultar y verificar de manera directa los volúmenes producidos reportados por municipio, facilitando procesos de validación y control de la información utilizada para la clasificación de los municipios en el marco de la liquidación del impuesto de transporte.</w:t>
      </w:r>
    </w:p>
    <w:p w14:paraId="65314CAE" w14:textId="77777777" w:rsidR="00205D38" w:rsidRPr="001B231F" w:rsidRDefault="00205D38" w:rsidP="00205D38">
      <w:pPr>
        <w:pStyle w:val="Prrafodelista"/>
        <w:widowControl w:val="0"/>
        <w:suppressAutoHyphens w:val="0"/>
        <w:spacing w:after="0" w:line="240" w:lineRule="auto"/>
        <w:ind w:left="0"/>
        <w:contextualSpacing w:val="0"/>
        <w:jc w:val="both"/>
        <w:rPr>
          <w:rFonts w:ascii="Work Sans" w:hAnsi="Work Sans" w:cs="Arial"/>
          <w:szCs w:val="20"/>
        </w:rPr>
      </w:pPr>
    </w:p>
    <w:p w14:paraId="4FE09310" w14:textId="77777777" w:rsidR="00483B1E" w:rsidRDefault="00483B1E" w:rsidP="00205D38">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05D38">
        <w:rPr>
          <w:rFonts w:ascii="Work Sans" w:hAnsi="Work Sans" w:cs="Arial"/>
          <w:szCs w:val="20"/>
        </w:rPr>
        <w:t>Solicitud de actualización de los procesos de interoperabilidad entre sistemas: La Dirección de Hidrocarburos remitió comunicación oficial a la Agencia Nacional de Hidrocarburos solicitando la revisión y actualización de los mecanismos de interoperabilidad mediante los cuales se realiza el intercambio de información entre la plataforma SOLAR y el Sistema de Información de Transporte de Hidrocarburos – SITH, con el fin de fortalecer la consistencia de los datos transmitidos entre ambos sistemas y prevenir la ocurrencia de inconsistencias similares en el futuro.</w:t>
      </w:r>
    </w:p>
    <w:p w14:paraId="22D21C6B" w14:textId="77777777" w:rsidR="00205D38" w:rsidRPr="00205D38" w:rsidRDefault="00205D38" w:rsidP="00205D38">
      <w:pPr>
        <w:pStyle w:val="Prrafodelista"/>
        <w:widowControl w:val="0"/>
        <w:suppressAutoHyphens w:val="0"/>
        <w:spacing w:after="0" w:line="240" w:lineRule="auto"/>
        <w:ind w:left="0"/>
        <w:contextualSpacing w:val="0"/>
        <w:jc w:val="both"/>
        <w:rPr>
          <w:rFonts w:ascii="Work Sans" w:hAnsi="Work Sans" w:cs="Arial"/>
          <w:szCs w:val="20"/>
        </w:rPr>
      </w:pPr>
    </w:p>
    <w:p w14:paraId="74FAE6CD" w14:textId="75769BC9" w:rsidR="00483B1E" w:rsidRPr="001B231F" w:rsidRDefault="00483B1E" w:rsidP="00205D38">
      <w:pPr>
        <w:pStyle w:val="Prrafodelista"/>
        <w:widowControl w:val="0"/>
        <w:numPr>
          <w:ilvl w:val="0"/>
          <w:numId w:val="8"/>
        </w:numPr>
        <w:suppressAutoHyphens w:val="0"/>
        <w:spacing w:after="0" w:line="240" w:lineRule="auto"/>
        <w:ind w:left="0"/>
        <w:contextualSpacing w:val="0"/>
        <w:jc w:val="both"/>
        <w:rPr>
          <w:rFonts w:ascii="Work Sans" w:hAnsi="Work Sans" w:cs="Arial"/>
          <w:szCs w:val="20"/>
        </w:rPr>
      </w:pPr>
      <w:r w:rsidRPr="00205D38">
        <w:rPr>
          <w:rFonts w:ascii="Work Sans" w:hAnsi="Work Sans" w:cs="Arial"/>
          <w:szCs w:val="20"/>
        </w:rPr>
        <w:t>Fortalecimiento de los procesos internos de control y verificación de la información: De manera complementaria, esta Dirección de Hidrocarburos ha implementado</w:t>
      </w:r>
      <w:r w:rsidRPr="001B231F">
        <w:rPr>
          <w:rFonts w:ascii="Work Sans" w:hAnsi="Work Sans" w:cs="Arial"/>
          <w:szCs w:val="20"/>
        </w:rPr>
        <w:t xml:space="preserve"> auditorías internas orientadas a revisar periódicamente la información que se recibe a través de los procesos de interoperabilidad entre sistemas, contrastándola con los datos disponibles en el </w:t>
      </w:r>
      <w:proofErr w:type="spellStart"/>
      <w:r w:rsidRPr="001B231F">
        <w:rPr>
          <w:rFonts w:ascii="Work Sans" w:hAnsi="Work Sans" w:cs="Arial"/>
          <w:szCs w:val="20"/>
        </w:rPr>
        <w:t>dashboard</w:t>
      </w:r>
      <w:proofErr w:type="spellEnd"/>
      <w:r w:rsidRPr="001B231F">
        <w:rPr>
          <w:rFonts w:ascii="Work Sans" w:hAnsi="Work Sans" w:cs="Arial"/>
          <w:szCs w:val="20"/>
        </w:rPr>
        <w:t xml:space="preserve"> desarrollado por la Agencia Nacional de Hidrocarburos. Estas actividades permiten detectar oportunamente posibles inconsistencias en la información utilizada para los procesos de análisis técnico y liquidación del impuesto de transporte.</w:t>
      </w:r>
    </w:p>
    <w:p w14:paraId="23596CE0" w14:textId="77777777" w:rsidR="00483B1E" w:rsidRDefault="00483B1E" w:rsidP="0079449C">
      <w:pPr>
        <w:spacing w:line="240" w:lineRule="auto"/>
        <w:ind w:right="51"/>
        <w:contextualSpacing/>
        <w:jc w:val="both"/>
        <w:rPr>
          <w:rFonts w:ascii="Work Sans" w:hAnsi="Work Sans" w:cs="Arial"/>
          <w:szCs w:val="20"/>
        </w:rPr>
      </w:pPr>
    </w:p>
    <w:p w14:paraId="530EB656" w14:textId="78FC3DCC" w:rsidR="00205D38" w:rsidRDefault="00043895" w:rsidP="0079449C">
      <w:pPr>
        <w:spacing w:line="240" w:lineRule="auto"/>
        <w:ind w:right="51"/>
        <w:contextualSpacing/>
        <w:jc w:val="both"/>
        <w:rPr>
          <w:rFonts w:ascii="Work Sans" w:hAnsi="Work Sans" w:cs="Arial"/>
          <w:szCs w:val="20"/>
        </w:rPr>
      </w:pPr>
      <w:r w:rsidRPr="00043895">
        <w:rPr>
          <w:rFonts w:ascii="Work Sans" w:hAnsi="Work Sans" w:cs="Arial"/>
          <w:szCs w:val="20"/>
        </w:rPr>
        <w:t xml:space="preserve">De conformidad con las consideraciones expuestas, esta Dirección estima que las actuaciones adelantadas por el Ministerio de Minas y Energía se han desarrollado en estricto cumplimiento del marco normativo aplicable y de los procedimientos administrativos previstos para la liquidación y distribución del impuesto de transporte de hidrocarburos por oleoductos y gasoductos. En consecuencia, no se evidencian omisiones, dilaciones injustificadas ni actuaciones contrarias al ordenamiento jurídico que sustenten la procedencia de la queja presentada, toda vez que el giro de los recursos se encuentra supeditado, en primer lugar, a la ejecutoria de los actos administrativos de liquidación y, en segundo lugar, al cumplimiento de las actuaciones administrativas y operativas </w:t>
      </w:r>
      <w:r>
        <w:rPr>
          <w:rFonts w:ascii="Work Sans" w:hAnsi="Work Sans" w:cs="Arial"/>
          <w:szCs w:val="20"/>
        </w:rPr>
        <w:t>de validación previas a la liquidación</w:t>
      </w:r>
      <w:r w:rsidRPr="00043895">
        <w:rPr>
          <w:rFonts w:ascii="Work Sans" w:hAnsi="Work Sans" w:cs="Arial"/>
          <w:szCs w:val="20"/>
        </w:rPr>
        <w:t xml:space="preserve">. </w:t>
      </w:r>
      <w:r>
        <w:rPr>
          <w:rFonts w:ascii="Work Sans" w:hAnsi="Work Sans" w:cs="Arial"/>
          <w:szCs w:val="20"/>
        </w:rPr>
        <w:t>En este orden de ideas la entidad</w:t>
      </w:r>
      <w:r w:rsidRPr="00043895">
        <w:rPr>
          <w:rFonts w:ascii="Work Sans" w:hAnsi="Work Sans" w:cs="Arial"/>
          <w:szCs w:val="20"/>
        </w:rPr>
        <w:t xml:space="preserve"> contin</w:t>
      </w:r>
      <w:r>
        <w:rPr>
          <w:rFonts w:ascii="Work Sans" w:hAnsi="Work Sans" w:cs="Arial"/>
          <w:szCs w:val="20"/>
        </w:rPr>
        <w:t>uará</w:t>
      </w:r>
      <w:r w:rsidRPr="00043895">
        <w:rPr>
          <w:rFonts w:ascii="Work Sans" w:hAnsi="Work Sans" w:cs="Arial"/>
          <w:szCs w:val="20"/>
        </w:rPr>
        <w:t xml:space="preserve"> adelantando las gestiones necesarias para </w:t>
      </w:r>
      <w:r>
        <w:rPr>
          <w:rFonts w:ascii="Work Sans" w:hAnsi="Work Sans" w:cs="Arial"/>
          <w:szCs w:val="20"/>
        </w:rPr>
        <w:t>la</w:t>
      </w:r>
      <w:r w:rsidRPr="00043895">
        <w:rPr>
          <w:rFonts w:ascii="Work Sans" w:hAnsi="Work Sans" w:cs="Arial"/>
          <w:szCs w:val="20"/>
        </w:rPr>
        <w:t xml:space="preserve"> culminación </w:t>
      </w:r>
      <w:r>
        <w:rPr>
          <w:rFonts w:ascii="Work Sans" w:hAnsi="Work Sans" w:cs="Arial"/>
          <w:szCs w:val="20"/>
        </w:rPr>
        <w:t>de la liquidación y giros</w:t>
      </w:r>
      <w:r w:rsidRPr="00043895">
        <w:rPr>
          <w:rFonts w:ascii="Work Sans" w:hAnsi="Work Sans" w:cs="Arial"/>
          <w:szCs w:val="20"/>
        </w:rPr>
        <w:t>.</w:t>
      </w:r>
    </w:p>
    <w:p w14:paraId="256203C6" w14:textId="1C6556EF" w:rsidR="00205D38" w:rsidRPr="001B231F" w:rsidRDefault="00205D38" w:rsidP="0079449C">
      <w:pPr>
        <w:spacing w:line="240" w:lineRule="auto"/>
        <w:ind w:right="51"/>
        <w:contextualSpacing/>
        <w:jc w:val="both"/>
        <w:rPr>
          <w:rFonts w:ascii="Work Sans" w:hAnsi="Work Sans" w:cs="Arial"/>
          <w:szCs w:val="20"/>
        </w:rPr>
      </w:pPr>
    </w:p>
    <w:p w14:paraId="7A360A32" w14:textId="28EDBAA3" w:rsidR="00483B1E" w:rsidRPr="001B231F" w:rsidRDefault="000B37EF" w:rsidP="000B37EF">
      <w:pPr>
        <w:spacing w:line="240" w:lineRule="auto"/>
        <w:ind w:right="51"/>
        <w:contextualSpacing/>
        <w:jc w:val="both"/>
        <w:rPr>
          <w:rFonts w:ascii="Work Sans" w:hAnsi="Work Sans" w:cs="Arial"/>
          <w:szCs w:val="20"/>
        </w:rPr>
      </w:pPr>
      <w:r w:rsidRPr="001B231F">
        <w:rPr>
          <w:rFonts w:ascii="Work Sans" w:hAnsi="Work Sans" w:cs="Arial"/>
          <w:szCs w:val="20"/>
        </w:rPr>
        <w:t>Finalmente, le informamos que cualquier duda o inquietud relacionada con el presente oficio podrá ser atendida a través del correo electrónico institucional</w:t>
      </w:r>
      <w:r w:rsidR="00043895">
        <w:rPr>
          <w:rFonts w:ascii="Work Sans" w:hAnsi="Work Sans" w:cs="Arial"/>
          <w:szCs w:val="20"/>
        </w:rPr>
        <w:t xml:space="preserve"> </w:t>
      </w:r>
      <w:proofErr w:type="gramStart"/>
      <w:r w:rsidRPr="001B231F">
        <w:rPr>
          <w:rFonts w:ascii="Work Sans" w:hAnsi="Work Sans" w:cs="Arial"/>
          <w:color w:val="0070C0"/>
          <w:szCs w:val="20"/>
        </w:rPr>
        <w:t xml:space="preserve">menergia@minenergia.gov.co </w:t>
      </w:r>
      <w:r w:rsidRPr="001B231F">
        <w:rPr>
          <w:rFonts w:ascii="Work Sans" w:hAnsi="Work Sans" w:cs="Arial"/>
          <w:szCs w:val="20"/>
        </w:rPr>
        <w:t>,</w:t>
      </w:r>
      <w:proofErr w:type="gramEnd"/>
      <w:r w:rsidRPr="001B231F">
        <w:rPr>
          <w:rFonts w:ascii="Work Sans" w:hAnsi="Work Sans" w:cs="Arial"/>
          <w:szCs w:val="20"/>
        </w:rPr>
        <w:t xml:space="preserve"> indicando el número de radicado mencionado en la parte superior derecha de este documento.</w:t>
      </w:r>
    </w:p>
    <w:p w14:paraId="51CDBAEF" w14:textId="77777777" w:rsidR="0079449C" w:rsidRPr="001B231F" w:rsidRDefault="0079449C" w:rsidP="00484A5A">
      <w:pPr>
        <w:spacing w:line="240" w:lineRule="auto"/>
        <w:ind w:right="51"/>
        <w:contextualSpacing/>
        <w:jc w:val="both"/>
        <w:rPr>
          <w:rFonts w:ascii="Work Sans" w:hAnsi="Work Sans" w:cs="Arial"/>
          <w:szCs w:val="20"/>
          <w:highlight w:val="yellow"/>
        </w:rPr>
      </w:pPr>
    </w:p>
    <w:p w14:paraId="587D12C3" w14:textId="66D208B7" w:rsidR="00DE1913" w:rsidRPr="001B231F" w:rsidRDefault="000B37EF">
      <w:pPr>
        <w:spacing w:line="240" w:lineRule="auto"/>
        <w:ind w:right="51"/>
        <w:contextualSpacing/>
        <w:jc w:val="both"/>
        <w:rPr>
          <w:rFonts w:ascii="Work Sans" w:hAnsi="Work Sans" w:cs="Arial"/>
          <w:szCs w:val="20"/>
        </w:rPr>
      </w:pPr>
      <w:r w:rsidRPr="001B231F">
        <w:rPr>
          <w:rFonts w:ascii="Work Sans" w:hAnsi="Work Sans" w:cs="Arial"/>
          <w:szCs w:val="20"/>
        </w:rPr>
        <w:t>Atentamente,</w:t>
      </w:r>
    </w:p>
    <w:p w14:paraId="383C16F3" w14:textId="77777777" w:rsidR="000B37EF" w:rsidRPr="001B231F" w:rsidRDefault="000B37EF">
      <w:pPr>
        <w:spacing w:line="240" w:lineRule="auto"/>
        <w:ind w:right="51"/>
        <w:contextualSpacing/>
        <w:jc w:val="both"/>
        <w:rPr>
          <w:rFonts w:ascii="Work Sans" w:hAnsi="Work Sans" w:cs="Arial"/>
          <w:szCs w:val="20"/>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1B231F" w14:paraId="781C9F6C" w14:textId="77777777">
        <w:tc>
          <w:tcPr>
            <w:tcW w:w="8789" w:type="dxa"/>
            <w:gridSpan w:val="2"/>
          </w:tcPr>
          <w:p w14:paraId="5145A6CB" w14:textId="77777777" w:rsidR="00DE1913" w:rsidRPr="001B231F" w:rsidRDefault="003B2B73">
            <w:pPr>
              <w:widowControl w:val="0"/>
              <w:spacing w:after="0"/>
              <w:rPr>
                <w:rFonts w:ascii="Work Sans" w:hAnsi="Work Sans"/>
              </w:rPr>
            </w:pPr>
            <w:proofErr w:type="spellStart"/>
            <w:r w:rsidRPr="001B231F">
              <w:rPr>
                <w:rFonts w:ascii="Work Sans" w:hAnsi="Work Sans" w:cs="Arial"/>
              </w:rPr>
              <w:t>Tabla_Firmantes</w:t>
            </w:r>
            <w:proofErr w:type="spellEnd"/>
          </w:p>
        </w:tc>
      </w:tr>
      <w:tr w:rsidR="00DE1913" w:rsidRPr="001B231F" w14:paraId="37C4CDA5" w14:textId="77777777">
        <w:tc>
          <w:tcPr>
            <w:tcW w:w="4380" w:type="dxa"/>
          </w:tcPr>
          <w:p w14:paraId="7D1CDEBA" w14:textId="77777777" w:rsidR="00DE1913" w:rsidRPr="001B231F" w:rsidRDefault="00DE1913">
            <w:pPr>
              <w:widowControl w:val="0"/>
              <w:spacing w:after="0"/>
              <w:rPr>
                <w:rFonts w:ascii="Work Sans ExtraLight" w:hAnsi="Work Sans ExtraLight"/>
                <w:sz w:val="20"/>
                <w:szCs w:val="20"/>
              </w:rPr>
            </w:pPr>
          </w:p>
        </w:tc>
        <w:tc>
          <w:tcPr>
            <w:tcW w:w="4409" w:type="dxa"/>
          </w:tcPr>
          <w:p w14:paraId="5799865F" w14:textId="77777777" w:rsidR="00DE1913" w:rsidRPr="001B231F" w:rsidRDefault="00DE1913">
            <w:pPr>
              <w:widowControl w:val="0"/>
              <w:spacing w:after="0"/>
              <w:rPr>
                <w:rFonts w:ascii="Work Sans ExtraLight" w:hAnsi="Work Sans ExtraLight"/>
                <w:sz w:val="20"/>
                <w:szCs w:val="20"/>
              </w:rPr>
            </w:pPr>
          </w:p>
        </w:tc>
      </w:tr>
      <w:tr w:rsidR="00DE1913" w:rsidRPr="001B231F" w14:paraId="4D903A80" w14:textId="77777777">
        <w:tc>
          <w:tcPr>
            <w:tcW w:w="4380" w:type="dxa"/>
          </w:tcPr>
          <w:p w14:paraId="1411F255" w14:textId="77777777" w:rsidR="00DE1913" w:rsidRPr="001B231F" w:rsidRDefault="00DE1913">
            <w:pPr>
              <w:widowControl w:val="0"/>
              <w:spacing w:after="0"/>
              <w:rPr>
                <w:rFonts w:ascii="Work Sans ExtraLight" w:hAnsi="Work Sans ExtraLight"/>
                <w:sz w:val="20"/>
                <w:szCs w:val="20"/>
              </w:rPr>
            </w:pPr>
          </w:p>
        </w:tc>
        <w:tc>
          <w:tcPr>
            <w:tcW w:w="4409" w:type="dxa"/>
          </w:tcPr>
          <w:p w14:paraId="0F8A73FC" w14:textId="77777777" w:rsidR="00DE1913" w:rsidRPr="001B231F" w:rsidRDefault="00DE1913">
            <w:pPr>
              <w:widowControl w:val="0"/>
              <w:spacing w:after="0"/>
              <w:rPr>
                <w:rFonts w:ascii="Work Sans ExtraLight" w:hAnsi="Work Sans ExtraLight"/>
                <w:sz w:val="20"/>
                <w:szCs w:val="20"/>
              </w:rPr>
            </w:pPr>
          </w:p>
        </w:tc>
      </w:tr>
    </w:tbl>
    <w:p w14:paraId="312123EE" w14:textId="77777777" w:rsidR="00DE1913" w:rsidRPr="001B231F" w:rsidRDefault="003B2B73">
      <w:pPr>
        <w:spacing w:after="0"/>
        <w:rPr>
          <w:rFonts w:ascii="Work Sans" w:hAnsi="Work Sans"/>
          <w:sz w:val="14"/>
          <w:szCs w:val="14"/>
        </w:rPr>
      </w:pPr>
      <w:proofErr w:type="spellStart"/>
      <w:r w:rsidRPr="001B231F">
        <w:rPr>
          <w:rFonts w:ascii="Work Sans" w:hAnsi="Work Sans"/>
          <w:sz w:val="14"/>
          <w:szCs w:val="14"/>
        </w:rPr>
        <w:t>ley_texto</w:t>
      </w:r>
      <w:proofErr w:type="spellEnd"/>
    </w:p>
    <w:p w14:paraId="5F6C3CB9" w14:textId="77777777" w:rsidR="00DE1913" w:rsidRPr="001B231F" w:rsidRDefault="003B2B73">
      <w:pPr>
        <w:spacing w:after="0"/>
        <w:rPr>
          <w:rFonts w:ascii="Work Sans" w:hAnsi="Work Sans"/>
          <w:sz w:val="14"/>
          <w:szCs w:val="14"/>
        </w:rPr>
      </w:pPr>
      <w:proofErr w:type="spellStart"/>
      <w:r w:rsidRPr="001B231F">
        <w:rPr>
          <w:rFonts w:ascii="Work Sans" w:hAnsi="Work Sans"/>
          <w:sz w:val="14"/>
          <w:szCs w:val="14"/>
        </w:rPr>
        <w:t>copias_r</w:t>
      </w:r>
      <w:proofErr w:type="spellEnd"/>
      <w:r w:rsidRPr="001B231F">
        <w:rPr>
          <w:rFonts w:ascii="Work Sans" w:hAnsi="Work Sans"/>
          <w:sz w:val="14"/>
          <w:szCs w:val="14"/>
        </w:rPr>
        <w:t xml:space="preserve"> </w:t>
      </w:r>
    </w:p>
    <w:p w14:paraId="56626830" w14:textId="77777777" w:rsidR="00DE1913" w:rsidRPr="001B231F" w:rsidRDefault="003B2B73">
      <w:pPr>
        <w:spacing w:after="0"/>
        <w:rPr>
          <w:rFonts w:ascii="Work Sans" w:hAnsi="Work Sans"/>
          <w:sz w:val="14"/>
          <w:szCs w:val="14"/>
        </w:rPr>
      </w:pPr>
      <w:proofErr w:type="spellStart"/>
      <w:r w:rsidRPr="001B231F">
        <w:rPr>
          <w:rFonts w:ascii="Work Sans" w:eastAsia="Times New Roman" w:hAnsi="Work Sans" w:cs="Times New Roman"/>
          <w:spacing w:val="-3"/>
          <w:sz w:val="14"/>
          <w:szCs w:val="14"/>
          <w:lang w:val="es-ES_tradnl" w:eastAsia="es-ES"/>
        </w:rPr>
        <w:t>rad_padre</w:t>
      </w:r>
      <w:proofErr w:type="spellEnd"/>
    </w:p>
    <w:p w14:paraId="1843D142" w14:textId="77777777" w:rsidR="00DE1913" w:rsidRPr="001B231F" w:rsidRDefault="003B2B73">
      <w:pPr>
        <w:spacing w:after="0"/>
        <w:rPr>
          <w:rFonts w:ascii="Work Sans" w:hAnsi="Work Sans"/>
          <w:sz w:val="14"/>
          <w:szCs w:val="14"/>
        </w:rPr>
      </w:pPr>
      <w:proofErr w:type="spellStart"/>
      <w:r w:rsidRPr="001B231F">
        <w:rPr>
          <w:rFonts w:ascii="Work Sans" w:eastAsia="Times New Roman" w:hAnsi="Work Sans" w:cs="Times New Roman"/>
          <w:spacing w:val="-3"/>
          <w:sz w:val="14"/>
          <w:szCs w:val="14"/>
          <w:lang w:val="es-ES_tradnl" w:eastAsia="es-ES"/>
        </w:rPr>
        <w:t>anexo_r</w:t>
      </w:r>
      <w:proofErr w:type="spellEnd"/>
    </w:p>
    <w:p w14:paraId="7CBF7FF4" w14:textId="77777777" w:rsidR="00DE1913" w:rsidRPr="001B231F" w:rsidRDefault="003B2B73">
      <w:pPr>
        <w:spacing w:after="0"/>
        <w:rPr>
          <w:sz w:val="20"/>
          <w:szCs w:val="20"/>
        </w:rPr>
      </w:pPr>
      <w:r w:rsidRPr="001B231F">
        <w:rPr>
          <w:rFonts w:ascii="Work Sans" w:hAnsi="Work Sans"/>
          <w:sz w:val="14"/>
          <w:szCs w:val="14"/>
        </w:rPr>
        <w:t xml:space="preserve">Elaboró: </w:t>
      </w:r>
      <w:proofErr w:type="spellStart"/>
      <w:r w:rsidRPr="001B231F">
        <w:rPr>
          <w:rFonts w:ascii="Work Sans" w:hAnsi="Work Sans"/>
          <w:sz w:val="14"/>
          <w:szCs w:val="14"/>
        </w:rPr>
        <w:t>res_proyecto</w:t>
      </w:r>
      <w:proofErr w:type="spellEnd"/>
      <w:r w:rsidRPr="001B231F">
        <w:rPr>
          <w:rFonts w:ascii="Work Sans" w:hAnsi="Work Sans"/>
          <w:sz w:val="14"/>
          <w:szCs w:val="14"/>
          <w:lang w:val="es-ES"/>
        </w:rPr>
        <w:br/>
      </w:r>
      <w:r w:rsidRPr="001B231F">
        <w:rPr>
          <w:rFonts w:ascii="Work Sans" w:hAnsi="Work Sans"/>
          <w:sz w:val="14"/>
          <w:szCs w:val="14"/>
        </w:rPr>
        <w:t xml:space="preserve">Revisó: </w:t>
      </w:r>
      <w:proofErr w:type="spellStart"/>
      <w:r w:rsidRPr="001B231F">
        <w:rPr>
          <w:rFonts w:ascii="Work Sans" w:hAnsi="Work Sans"/>
          <w:sz w:val="14"/>
          <w:szCs w:val="14"/>
        </w:rPr>
        <w:t>res_reviso</w:t>
      </w:r>
      <w:proofErr w:type="spellEnd"/>
      <w:r w:rsidRPr="001B231F">
        <w:rPr>
          <w:rFonts w:ascii="Work Sans" w:hAnsi="Work Sans"/>
          <w:sz w:val="14"/>
          <w:szCs w:val="14"/>
        </w:rPr>
        <w:br/>
        <w:t xml:space="preserve">Aprobó: </w:t>
      </w:r>
      <w:proofErr w:type="spellStart"/>
      <w:r w:rsidRPr="001B231F">
        <w:rPr>
          <w:rFonts w:ascii="Work Sans" w:hAnsi="Work Sans"/>
          <w:sz w:val="14"/>
          <w:szCs w:val="14"/>
        </w:rPr>
        <w:t>res_aprobacion</w:t>
      </w:r>
      <w:proofErr w:type="spellEnd"/>
    </w:p>
    <w:sectPr w:rsidR="00DE1913" w:rsidRPr="001B231F">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427F9" w14:textId="77777777" w:rsidR="00576E7E" w:rsidRDefault="00576E7E">
      <w:pPr>
        <w:spacing w:after="0" w:line="240" w:lineRule="auto"/>
      </w:pPr>
      <w:r>
        <w:separator/>
      </w:r>
    </w:p>
  </w:endnote>
  <w:endnote w:type="continuationSeparator" w:id="0">
    <w:p w14:paraId="043FC877" w14:textId="77777777" w:rsidR="00576E7E" w:rsidRDefault="00576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EBB5" w14:textId="77777777" w:rsidR="00576E7E" w:rsidRDefault="00576E7E">
      <w:pPr>
        <w:spacing w:after="0" w:line="240" w:lineRule="auto"/>
      </w:pPr>
      <w:r>
        <w:separator/>
      </w:r>
    </w:p>
  </w:footnote>
  <w:footnote w:type="continuationSeparator" w:id="0">
    <w:p w14:paraId="2D699A34" w14:textId="77777777" w:rsidR="00576E7E" w:rsidRDefault="00576E7E">
      <w:pPr>
        <w:spacing w:after="0" w:line="240" w:lineRule="auto"/>
      </w:pPr>
      <w:r>
        <w:continuationSeparator/>
      </w:r>
    </w:p>
  </w:footnote>
  <w:footnote w:id="1">
    <w:p w14:paraId="76E749AE" w14:textId="77777777" w:rsidR="007918C1" w:rsidRDefault="007918C1" w:rsidP="007918C1">
      <w:pPr>
        <w:pStyle w:val="Textonotapie"/>
      </w:pPr>
      <w:r>
        <w:rPr>
          <w:rStyle w:val="Refdenotaalpie"/>
        </w:rPr>
        <w:footnoteRef/>
      </w:r>
      <w:r>
        <w:t xml:space="preserve"> </w:t>
      </w:r>
      <w:r w:rsidRPr="00731B20">
        <w:t>Por la cual se establecen los criterios generales para el recaudo y pago del impuesto de transporte por oleoductos y gasoducto.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FDA"/>
    <w:multiLevelType w:val="hybridMultilevel"/>
    <w:tmpl w:val="ADF8790E"/>
    <w:lvl w:ilvl="0" w:tplc="CC8CBC4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AF09A8"/>
    <w:multiLevelType w:val="multilevel"/>
    <w:tmpl w:val="18DAB250"/>
    <w:lvl w:ilvl="0">
      <w:start w:val="1"/>
      <w:numFmt w:val="decimal"/>
      <w:lvlText w:val="%1."/>
      <w:lvlJc w:val="left"/>
      <w:pPr>
        <w:ind w:left="360" w:hanging="360"/>
      </w:pPr>
      <w:rPr>
        <w:rFonts w:hint="default"/>
        <w:i w:val="0"/>
        <w:sz w:val="24"/>
      </w:rPr>
    </w:lvl>
    <w:lvl w:ilvl="1">
      <w:start w:val="2"/>
      <w:numFmt w:val="decimal"/>
      <w:lvlText w:val="%1.%2."/>
      <w:lvlJc w:val="left"/>
      <w:pPr>
        <w:ind w:left="720" w:hanging="720"/>
      </w:pPr>
      <w:rPr>
        <w:rFonts w:hint="default"/>
        <w:b/>
        <w:bCs/>
        <w:i/>
        <w:iCs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1080" w:hanging="108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440" w:hanging="144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800" w:hanging="1800"/>
      </w:pPr>
      <w:rPr>
        <w:rFonts w:hint="default"/>
        <w:i w:val="0"/>
        <w:sz w:val="24"/>
      </w:rPr>
    </w:lvl>
    <w:lvl w:ilvl="8">
      <w:start w:val="1"/>
      <w:numFmt w:val="decimal"/>
      <w:lvlText w:val="%1.%2.%3.%4.%5.%6.%7.%8.%9."/>
      <w:lvlJc w:val="left"/>
      <w:pPr>
        <w:ind w:left="1800" w:hanging="1800"/>
      </w:pPr>
      <w:rPr>
        <w:rFonts w:hint="default"/>
        <w:i w:val="0"/>
        <w:sz w:val="24"/>
      </w:rPr>
    </w:lvl>
  </w:abstractNum>
  <w:abstractNum w:abstractNumId="2" w15:restartNumberingAfterBreak="0">
    <w:nsid w:val="08926932"/>
    <w:multiLevelType w:val="multilevel"/>
    <w:tmpl w:val="FBEA0CA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1440" w:hanging="108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800" w:hanging="1440"/>
      </w:pPr>
      <w:rPr>
        <w:rFonts w:hint="default"/>
        <w:b/>
        <w:sz w:val="22"/>
      </w:rPr>
    </w:lvl>
    <w:lvl w:ilvl="6">
      <w:start w:val="1"/>
      <w:numFmt w:val="decimal"/>
      <w:isLgl/>
      <w:lvlText w:val="%1.%2.%3.%4.%5.%6.%7"/>
      <w:lvlJc w:val="left"/>
      <w:pPr>
        <w:ind w:left="2160" w:hanging="1800"/>
      </w:pPr>
      <w:rPr>
        <w:rFonts w:hint="default"/>
        <w:b/>
        <w:sz w:val="22"/>
      </w:rPr>
    </w:lvl>
    <w:lvl w:ilvl="7">
      <w:start w:val="1"/>
      <w:numFmt w:val="decimal"/>
      <w:isLgl/>
      <w:lvlText w:val="%1.%2.%3.%4.%5.%6.%7.%8"/>
      <w:lvlJc w:val="left"/>
      <w:pPr>
        <w:ind w:left="2160" w:hanging="1800"/>
      </w:pPr>
      <w:rPr>
        <w:rFonts w:hint="default"/>
        <w:b/>
        <w:sz w:val="22"/>
      </w:rPr>
    </w:lvl>
    <w:lvl w:ilvl="8">
      <w:start w:val="1"/>
      <w:numFmt w:val="decimal"/>
      <w:isLgl/>
      <w:lvlText w:val="%1.%2.%3.%4.%5.%6.%7.%8.%9"/>
      <w:lvlJc w:val="left"/>
      <w:pPr>
        <w:ind w:left="2520" w:hanging="2160"/>
      </w:pPr>
      <w:rPr>
        <w:rFonts w:hint="default"/>
        <w:b/>
        <w:sz w:val="22"/>
      </w:rPr>
    </w:lvl>
  </w:abstractNum>
  <w:abstractNum w:abstractNumId="3" w15:restartNumberingAfterBreak="0">
    <w:nsid w:val="2B9E7D5E"/>
    <w:multiLevelType w:val="hybridMultilevel"/>
    <w:tmpl w:val="B0FC46EE"/>
    <w:lvl w:ilvl="0" w:tplc="9DD0E32C">
      <w:start w:val="1"/>
      <w:numFmt w:val="lowerLetter"/>
      <w:lvlText w:val="%1)"/>
      <w:lvlJc w:val="left"/>
      <w:pPr>
        <w:ind w:left="720" w:hanging="360"/>
      </w:pPr>
      <w:rPr>
        <w:rFonts w:hint="default"/>
        <w:b/>
        <w:bCs/>
        <w:i w:val="0"/>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E4236B"/>
    <w:multiLevelType w:val="hybridMultilevel"/>
    <w:tmpl w:val="490254A4"/>
    <w:lvl w:ilvl="0" w:tplc="8512AD28">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3825B09"/>
    <w:multiLevelType w:val="hybridMultilevel"/>
    <w:tmpl w:val="B78CF5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7D00DB7"/>
    <w:multiLevelType w:val="multilevel"/>
    <w:tmpl w:val="FBEA0CA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1440" w:hanging="108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800" w:hanging="1440"/>
      </w:pPr>
      <w:rPr>
        <w:rFonts w:hint="default"/>
        <w:b/>
        <w:sz w:val="22"/>
      </w:rPr>
    </w:lvl>
    <w:lvl w:ilvl="6">
      <w:start w:val="1"/>
      <w:numFmt w:val="decimal"/>
      <w:isLgl/>
      <w:lvlText w:val="%1.%2.%3.%4.%5.%6.%7"/>
      <w:lvlJc w:val="left"/>
      <w:pPr>
        <w:ind w:left="2160" w:hanging="1800"/>
      </w:pPr>
      <w:rPr>
        <w:rFonts w:hint="default"/>
        <w:b/>
        <w:sz w:val="22"/>
      </w:rPr>
    </w:lvl>
    <w:lvl w:ilvl="7">
      <w:start w:val="1"/>
      <w:numFmt w:val="decimal"/>
      <w:isLgl/>
      <w:lvlText w:val="%1.%2.%3.%4.%5.%6.%7.%8"/>
      <w:lvlJc w:val="left"/>
      <w:pPr>
        <w:ind w:left="2160" w:hanging="1800"/>
      </w:pPr>
      <w:rPr>
        <w:rFonts w:hint="default"/>
        <w:b/>
        <w:sz w:val="22"/>
      </w:rPr>
    </w:lvl>
    <w:lvl w:ilvl="8">
      <w:start w:val="1"/>
      <w:numFmt w:val="decimal"/>
      <w:isLgl/>
      <w:lvlText w:val="%1.%2.%3.%4.%5.%6.%7.%8.%9"/>
      <w:lvlJc w:val="left"/>
      <w:pPr>
        <w:ind w:left="2520" w:hanging="2160"/>
      </w:pPr>
      <w:rPr>
        <w:rFonts w:hint="default"/>
        <w:b/>
        <w:sz w:val="22"/>
      </w:rPr>
    </w:lvl>
  </w:abstractNum>
  <w:abstractNum w:abstractNumId="7" w15:restartNumberingAfterBreak="0">
    <w:nsid w:val="5D166113"/>
    <w:multiLevelType w:val="hybridMultilevel"/>
    <w:tmpl w:val="413E5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97055739">
    <w:abstractNumId w:val="2"/>
  </w:num>
  <w:num w:numId="2" w16cid:durableId="375590517">
    <w:abstractNumId w:val="4"/>
  </w:num>
  <w:num w:numId="3" w16cid:durableId="842623018">
    <w:abstractNumId w:val="0"/>
  </w:num>
  <w:num w:numId="4" w16cid:durableId="1131942344">
    <w:abstractNumId w:val="7"/>
  </w:num>
  <w:num w:numId="5" w16cid:durableId="1169371097">
    <w:abstractNumId w:val="6"/>
  </w:num>
  <w:num w:numId="6" w16cid:durableId="1386298013">
    <w:abstractNumId w:val="1"/>
  </w:num>
  <w:num w:numId="7" w16cid:durableId="1410611640">
    <w:abstractNumId w:val="3"/>
  </w:num>
  <w:num w:numId="8" w16cid:durableId="787772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199E"/>
    <w:rsid w:val="00027169"/>
    <w:rsid w:val="000418C8"/>
    <w:rsid w:val="00043895"/>
    <w:rsid w:val="00046B98"/>
    <w:rsid w:val="00070161"/>
    <w:rsid w:val="000B37EF"/>
    <w:rsid w:val="000F3F06"/>
    <w:rsid w:val="00167362"/>
    <w:rsid w:val="001818F1"/>
    <w:rsid w:val="001B231F"/>
    <w:rsid w:val="00205D38"/>
    <w:rsid w:val="00224B31"/>
    <w:rsid w:val="002478C2"/>
    <w:rsid w:val="00262ACE"/>
    <w:rsid w:val="002A0ADD"/>
    <w:rsid w:val="002D4DAD"/>
    <w:rsid w:val="003121A9"/>
    <w:rsid w:val="003B2B73"/>
    <w:rsid w:val="00483B1E"/>
    <w:rsid w:val="00484A5A"/>
    <w:rsid w:val="00496E70"/>
    <w:rsid w:val="004C3651"/>
    <w:rsid w:val="004D0311"/>
    <w:rsid w:val="004F2F03"/>
    <w:rsid w:val="004F7E74"/>
    <w:rsid w:val="005225C6"/>
    <w:rsid w:val="00560786"/>
    <w:rsid w:val="005617AA"/>
    <w:rsid w:val="005646C4"/>
    <w:rsid w:val="00576E7E"/>
    <w:rsid w:val="00640E5A"/>
    <w:rsid w:val="00641CBF"/>
    <w:rsid w:val="0064247B"/>
    <w:rsid w:val="00650D9E"/>
    <w:rsid w:val="006D5F26"/>
    <w:rsid w:val="00784B6B"/>
    <w:rsid w:val="007918C1"/>
    <w:rsid w:val="0079449C"/>
    <w:rsid w:val="007A5A72"/>
    <w:rsid w:val="00801AAF"/>
    <w:rsid w:val="00830730"/>
    <w:rsid w:val="008428D7"/>
    <w:rsid w:val="00892C0E"/>
    <w:rsid w:val="008E4ABF"/>
    <w:rsid w:val="009359F1"/>
    <w:rsid w:val="009619A8"/>
    <w:rsid w:val="00981241"/>
    <w:rsid w:val="009E5228"/>
    <w:rsid w:val="00A3590E"/>
    <w:rsid w:val="00A86526"/>
    <w:rsid w:val="00AD43C1"/>
    <w:rsid w:val="00B01B0B"/>
    <w:rsid w:val="00B4250F"/>
    <w:rsid w:val="00B51607"/>
    <w:rsid w:val="00B57A16"/>
    <w:rsid w:val="00BA6C4D"/>
    <w:rsid w:val="00BF4F67"/>
    <w:rsid w:val="00C0455B"/>
    <w:rsid w:val="00C77C0C"/>
    <w:rsid w:val="00C836F0"/>
    <w:rsid w:val="00CB474C"/>
    <w:rsid w:val="00D2467F"/>
    <w:rsid w:val="00DC7B37"/>
    <w:rsid w:val="00DE1913"/>
    <w:rsid w:val="00E113E2"/>
    <w:rsid w:val="00E37AC0"/>
    <w:rsid w:val="00E823F2"/>
    <w:rsid w:val="00EA62D6"/>
    <w:rsid w:val="00EB2BDA"/>
    <w:rsid w:val="00EB3862"/>
    <w:rsid w:val="00F80A1F"/>
    <w:rsid w:val="00F94C11"/>
    <w:rsid w:val="00FA439A"/>
    <w:rsid w:val="00FD392C"/>
    <w:rsid w:val="00FE0DDB"/>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79449C"/>
    <w:pPr>
      <w:ind w:left="720"/>
      <w:contextualSpacing/>
    </w:pPr>
  </w:style>
  <w:style w:type="paragraph" w:customStyle="1" w:styleId="Default">
    <w:name w:val="Default"/>
    <w:rsid w:val="00BA6C4D"/>
    <w:pPr>
      <w:suppressAutoHyphens w:val="0"/>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BA6C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A6C4D"/>
    <w:rPr>
      <w:sz w:val="20"/>
      <w:szCs w:val="20"/>
    </w:rPr>
  </w:style>
  <w:style w:type="character" w:styleId="Refdenotaalpie">
    <w:name w:val="footnote reference"/>
    <w:basedOn w:val="Fuentedeprrafopredeter"/>
    <w:uiPriority w:val="99"/>
    <w:semiHidden/>
    <w:unhideWhenUsed/>
    <w:rsid w:val="00BA6C4D"/>
    <w:rPr>
      <w:vertAlign w:val="superscript"/>
    </w:rPr>
  </w:style>
  <w:style w:type="character" w:styleId="Hipervnculo">
    <w:name w:val="Hyperlink"/>
    <w:basedOn w:val="Fuentedeprrafopredeter"/>
    <w:uiPriority w:val="99"/>
    <w:unhideWhenUsed/>
    <w:rsid w:val="00BA6C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es/repositorio-normativo/notificaciones-administrativas/edictos-20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inenergia.gov.co/es/repositorio-normativo/notificaciones-administrativas/edictos-2026/"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7ACF-6B0F-4F4C-A4D8-7B892091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2418</Words>
  <Characters>13303</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7</cp:revision>
  <dcterms:created xsi:type="dcterms:W3CDTF">2026-05-29T17:02:00Z</dcterms:created>
  <dcterms:modified xsi:type="dcterms:W3CDTF">2026-05-29T17:10:00Z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